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0"/>
        <w:rPr/>
      </w:pPr>
      <w:r w:rsidDel="00000000" w:rsidR="00000000" w:rsidRPr="00000000">
        <w:rPr>
          <w:rtl w:val="0"/>
        </w:rPr>
        <w:t xml:space="preserve">FAIR Process Framework </w:t>
        <w:br w:type="textWrapping"/>
        <w:t xml:space="preserve">— Workbook 3</w:t>
      </w:r>
    </w:p>
    <w:p w:rsidR="00000000" w:rsidDel="00000000" w:rsidP="00000000" w:rsidRDefault="00000000" w:rsidRPr="00000000" w14:paraId="00000002">
      <w:pPr>
        <w:pStyle w:val="Heading1"/>
        <w:ind w:firstLine="0"/>
        <w:rPr/>
      </w:pPr>
      <w:r w:rsidDel="00000000" w:rsidR="00000000" w:rsidRPr="00000000">
        <w:rPr>
          <w:rtl w:val="0"/>
        </w:rPr>
        <w:t xml:space="preserve">Step 3 — Planning: </w:t>
        <w:br w:type="textWrapping"/>
        <w:t xml:space="preserve">Identifying data assets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The FAIR Process Framework provides a series of bite-sized activities to take project leaders, and their partners, from concept, through planning and strategy and into implementation of a customized FAIR and responsible data plan.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There are six steps: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1: Discovery</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2: Understanding</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3: Planning</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4: Co-developing</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Step 5: Strategy</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and Step 6: Implementing.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8"/>
          <w:szCs w:val="28"/>
          <w:u w:val="none"/>
          <w:shd w:fill="auto" w:val="clear"/>
          <w:vertAlign w:val="baseline"/>
        </w:rPr>
      </w:pPr>
      <w:r w:rsidDel="00000000" w:rsidR="00000000" w:rsidRPr="00000000">
        <w:rPr>
          <w:rFonts w:ascii="Calibri" w:cs="Calibri" w:eastAsia="Calibri" w:hAnsi="Calibri"/>
          <w:b w:val="0"/>
          <w:i w:val="0"/>
          <w:smallCaps w:val="0"/>
          <w:strike w:val="0"/>
          <w:color w:val="666666"/>
          <w:sz w:val="28"/>
          <w:szCs w:val="28"/>
          <w:u w:val="none"/>
          <w:shd w:fill="auto" w:val="clear"/>
          <w:vertAlign w:val="baseline"/>
          <w:rtl w:val="0"/>
        </w:rPr>
        <w:t xml:space="preserve">This workbook has been designed to assist you in identifying data assets and compiling </w:t>
        <w:br w:type="textWrapping"/>
        <w:t xml:space="preserve">a data inventory.</w:t>
      </w:r>
    </w:p>
    <w:p w:rsidR="00000000" w:rsidDel="00000000" w:rsidP="00000000" w:rsidRDefault="00000000" w:rsidRPr="00000000" w14:paraId="0000000D">
      <w:pPr>
        <w:spacing w:after="0" w:lineRule="auto"/>
        <w:ind w:left="360" w:firstLine="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ind w:firstLine="0"/>
        <w:rPr/>
      </w:pPr>
      <w:r w:rsidDel="00000000" w:rsidR="00000000" w:rsidRPr="00000000">
        <w:rPr>
          <w:rtl w:val="0"/>
        </w:rPr>
        <w:t xml:space="preserve">Plan the inventory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Define the inventory’s purpose:</w:t>
      </w:r>
    </w:p>
    <w:tbl>
      <w:tblPr>
        <w:tblStyle w:val="Table1"/>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tc>
      </w:tr>
    </w:tbl>
    <w:p w:rsidR="00000000" w:rsidDel="00000000" w:rsidP="00000000" w:rsidRDefault="00000000" w:rsidRPr="00000000" w14:paraId="00000014">
      <w:pPr>
        <w:spacing w:after="0" w:lineRule="auto"/>
        <w:ind w:left="360" w:firstLine="0"/>
        <w:rPr/>
      </w:pPr>
      <w:r w:rsidDel="00000000" w:rsidR="00000000" w:rsidRPr="00000000">
        <w:rPr>
          <w:rtl w:val="0"/>
        </w:rPr>
      </w:r>
    </w:p>
    <w:p w:rsidR="00000000" w:rsidDel="00000000" w:rsidP="00000000" w:rsidRDefault="00000000" w:rsidRPr="00000000" w14:paraId="00000015">
      <w:pPr>
        <w:spacing w:after="0" w:lineRule="auto"/>
        <w:ind w:left="360" w:firstLine="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Clarify 'data' definition and scope:</w:t>
      </w:r>
    </w:p>
    <w:tbl>
      <w:tblPr>
        <w:tblStyle w:val="Table2"/>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c>
      </w:tr>
    </w:tbl>
    <w:p w:rsidR="00000000" w:rsidDel="00000000" w:rsidP="00000000" w:rsidRDefault="00000000" w:rsidRPr="00000000" w14:paraId="0000001B">
      <w:pPr>
        <w:pStyle w:val="Heading2"/>
        <w:ind w:firstLine="0"/>
        <w:rPr/>
      </w:pPr>
      <w:r w:rsidDel="00000000" w:rsidR="00000000" w:rsidRPr="00000000">
        <w:rPr>
          <w:rtl w:val="0"/>
        </w:rPr>
        <w:t xml:space="preserve">Reflect on the personas involved: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Who should be involved in this process?</w:t>
      </w:r>
    </w:p>
    <w:tbl>
      <w:tblPr>
        <w:tblStyle w:val="Table3"/>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tc>
      </w:tr>
    </w:tbl>
    <w:p w:rsidR="00000000" w:rsidDel="00000000" w:rsidP="00000000" w:rsidRDefault="00000000" w:rsidRPr="00000000" w14:paraId="00000021">
      <w:pPr>
        <w:spacing w:after="0" w:lineRule="auto"/>
        <w:ind w:left="360" w:firstLine="0"/>
        <w:rPr/>
      </w:pPr>
      <w:r w:rsidDel="00000000" w:rsidR="00000000" w:rsidRPr="00000000">
        <w:rPr>
          <w:rtl w:val="0"/>
        </w:rPr>
      </w:r>
    </w:p>
    <w:p w:rsidR="00000000" w:rsidDel="00000000" w:rsidP="00000000" w:rsidRDefault="00000000" w:rsidRPr="00000000" w14:paraId="00000022">
      <w:pPr>
        <w:spacing w:after="0" w:lineRule="auto"/>
        <w:ind w:left="360" w:firstLine="0"/>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How do you plan to keep it updated and who is responsible?</w:t>
      </w:r>
    </w:p>
    <w:tbl>
      <w:tblPr>
        <w:tblStyle w:val="Table4"/>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tc>
      </w:tr>
    </w:tbl>
    <w:p w:rsidR="00000000" w:rsidDel="00000000" w:rsidP="00000000" w:rsidRDefault="00000000" w:rsidRPr="00000000" w14:paraId="00000028">
      <w:pPr>
        <w:spacing w:after="0" w:lineRule="auto"/>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Identify the investment's output data assets and the input data assets linked to your output </w:t>
        <w:br w:type="textWrapping"/>
        <w:t xml:space="preserve">data assets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Make a note of these output and input data assets, as you will need to document this when you are compiling your inventory.</w:t>
      </w:r>
    </w:p>
    <w:tbl>
      <w:tblPr>
        <w:tblStyle w:val="Table5"/>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tc>
      </w:tr>
    </w:tbl>
    <w:p w:rsidR="00000000" w:rsidDel="00000000" w:rsidP="00000000" w:rsidRDefault="00000000" w:rsidRPr="00000000" w14:paraId="0000002F">
      <w:pPr>
        <w:ind w:firstLine="0"/>
        <w:rPr>
          <w:b w:val="1"/>
        </w:rPr>
      </w:pPr>
      <w:r w:rsidDel="00000000" w:rsidR="00000000" w:rsidRPr="00000000">
        <w:rPr>
          <w:rtl w:val="0"/>
        </w:rPr>
      </w:r>
    </w:p>
    <w:p w:rsidR="00000000" w:rsidDel="00000000" w:rsidP="00000000" w:rsidRDefault="00000000" w:rsidRPr="00000000" w14:paraId="00000030">
      <w:pPr>
        <w:ind w:firstLine="0"/>
        <w:rPr>
          <w:b w:val="1"/>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Identify the sources and terms of use of the input data assets you have identified above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Make a note of these, as you will need to document this when you are compiling your inventory.</w:t>
      </w:r>
    </w:p>
    <w:tbl>
      <w:tblPr>
        <w:tblStyle w:val="Table6"/>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tc>
      </w:tr>
    </w:tbl>
    <w:p w:rsidR="00000000" w:rsidDel="00000000" w:rsidP="00000000" w:rsidRDefault="00000000" w:rsidRPr="00000000" w14:paraId="00000037">
      <w:pPr>
        <w:ind w:firstLine="0"/>
        <w:rPr>
          <w:b w:val="1"/>
        </w:rPr>
      </w:pPr>
      <w:r w:rsidDel="00000000" w:rsidR="00000000" w:rsidRPr="00000000">
        <w:rPr>
          <w:rtl w:val="0"/>
        </w:rPr>
      </w:r>
    </w:p>
    <w:p w:rsidR="00000000" w:rsidDel="00000000" w:rsidP="00000000" w:rsidRDefault="00000000" w:rsidRPr="00000000" w14:paraId="00000038">
      <w:pPr>
        <w:ind w:firstLine="0"/>
        <w:rPr>
          <w:b w:val="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Attributes and </w:t>
      </w:r>
      <w:r w:rsidDel="00000000" w:rsidR="00000000" w:rsidRPr="00000000">
        <w:rPr>
          <w:b w:val="1"/>
          <w:sz w:val="24"/>
          <w:szCs w:val="24"/>
          <w:rtl w:val="0"/>
        </w:rPr>
        <w:t xml:space="preserve">m</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etadata:</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Having considered your inventory’s purpose, decide on a set of attributes that you want to use to describe your data, which will help users searching for this data to find it. </w:t>
        <w:br w:type="textWrapping"/>
        <w:t xml:space="preserve">Add the relevant attributes as columns to the table below</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w:t>
      </w:r>
      <w:r w:rsidDel="00000000" w:rsidR="00000000" w:rsidRPr="00000000">
        <w:rPr>
          <w:b w:val="1"/>
          <w:sz w:val="24"/>
          <w:szCs w:val="24"/>
          <w:rtl w:val="0"/>
        </w:rPr>
        <w:t xml:space="preserve">a</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sset </w:t>
      </w:r>
      <w:r w:rsidDel="00000000" w:rsidR="00000000" w:rsidRPr="00000000">
        <w:rPr>
          <w:b w:val="1"/>
          <w:sz w:val="24"/>
          <w:szCs w:val="24"/>
          <w:rtl w:val="0"/>
        </w:rPr>
        <w:t xml:space="preserve">c</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lassification: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Optionally, based on the needs of your investment, you may choose to classify your data assets. For this, you can add additional columns for priority level, confidentiality, retention, governance, or any other labeling that is considered useful</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Compile the inventory: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Use this</w:t>
      </w: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table provided in a spreadsheet or use a platform of your choice to begin compiling. Based on the unique needs of your investment, you may choose to remove and/or </w:t>
        <w:br w:type="textWrapping"/>
        <w:t xml:space="preserve">add new columns.</w:t>
      </w:r>
    </w:p>
    <w:p w:rsidR="00000000" w:rsidDel="00000000" w:rsidP="00000000" w:rsidRDefault="00000000" w:rsidRPr="00000000" w14:paraId="0000003E">
      <w:pPr>
        <w:ind w:firstLine="0"/>
        <w:rPr/>
        <w:sectPr>
          <w:headerReference r:id="rId7" w:type="default"/>
          <w:footerReference r:id="rId8" w:type="default"/>
          <w:pgSz w:h="15840" w:w="12240" w:orient="portrait"/>
          <w:pgMar w:bottom="1440" w:top="1440" w:left="1080" w:right="1080" w:header="288" w:footer="28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5026.0" w:type="dxa"/>
        <w:jc w:val="left"/>
        <w:tblInd w:w="-714.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851"/>
        <w:gridCol w:w="851"/>
        <w:gridCol w:w="1134"/>
        <w:gridCol w:w="850"/>
        <w:gridCol w:w="851"/>
        <w:gridCol w:w="850"/>
        <w:gridCol w:w="992"/>
        <w:gridCol w:w="1276"/>
        <w:gridCol w:w="1134"/>
        <w:gridCol w:w="1134"/>
        <w:gridCol w:w="992"/>
        <w:gridCol w:w="851"/>
        <w:gridCol w:w="1276"/>
        <w:gridCol w:w="992"/>
        <w:gridCol w:w="992"/>
        <w:tblGridChange w:id="0">
          <w:tblGrid>
            <w:gridCol w:w="851"/>
            <w:gridCol w:w="851"/>
            <w:gridCol w:w="1134"/>
            <w:gridCol w:w="850"/>
            <w:gridCol w:w="851"/>
            <w:gridCol w:w="850"/>
            <w:gridCol w:w="992"/>
            <w:gridCol w:w="1276"/>
            <w:gridCol w:w="1134"/>
            <w:gridCol w:w="1134"/>
            <w:gridCol w:w="992"/>
            <w:gridCol w:w="851"/>
            <w:gridCol w:w="1276"/>
            <w:gridCol w:w="992"/>
            <w:gridCol w:w="992"/>
          </w:tblGrid>
        </w:tblGridChange>
      </w:tblGrid>
      <w:tr>
        <w:trPr>
          <w:cantSplit w:val="0"/>
          <w:trHeight w:val="687" w:hRule="atLeast"/>
          <w:tblHeader w:val="0"/>
        </w:trPr>
        <w:tc>
          <w:tcPr>
            <w:shd w:fill="dbe5f1" w:val="clear"/>
            <w:tcMar>
              <w:top w:w="57.0" w:type="dxa"/>
              <w:left w:w="113.0" w:type="dxa"/>
              <w:bottom w:w="57.0" w:type="dxa"/>
              <w:right w:w="113.0" w:type="dxa"/>
            </w:tcM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Data asset ID </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595959"/>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Name</w:t>
              <w:br w:type="textWrapping"/>
              <w:t xml:space="preserve">/Title </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Description</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Type</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Source</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Input</w:t>
              <w:br w:type="textWrapping"/>
              <w:t xml:space="preserve">/Output</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Location</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Owner/</w:t>
              <w:br w:type="textWrapping"/>
              <w:t xml:space="preserve">Responsible party</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Access restrictions</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Update </w:t>
            </w:r>
            <w:r w:rsidDel="00000000" w:rsidR="00000000" w:rsidRPr="00000000">
              <w:rPr>
                <w:rFonts w:ascii="Helvetica Neue" w:cs="Helvetica Neue" w:eastAsia="Helvetica Neue" w:hAnsi="Helvetica Neue"/>
                <w:b w:val="1"/>
                <w:sz w:val="16"/>
                <w:szCs w:val="16"/>
                <w:rtl w:val="0"/>
              </w:rPr>
              <w:t xml:space="preserve">f</w:t>
            </w: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requency</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Data quality issues</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Usage</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Compliance requirements</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D">
            <w:pPr>
              <w:spacing w:line="240" w:lineRule="auto"/>
              <w:ind w:firstLine="0"/>
              <w:rPr>
                <w:color w:val="000000"/>
                <w:sz w:val="16"/>
                <w:szCs w:val="16"/>
              </w:rPr>
            </w:pPr>
            <w:r w:rsidDel="00000000" w:rsidR="00000000" w:rsidRPr="00000000">
              <w:rPr>
                <w:rFonts w:ascii="Helvetica Neue" w:cs="Helvetica Neue" w:eastAsia="Helvetica Neue" w:hAnsi="Helvetica Neue"/>
                <w:b w:val="1"/>
                <w:sz w:val="16"/>
                <w:szCs w:val="16"/>
                <w:rtl w:val="0"/>
              </w:rPr>
              <w:t xml:space="preserve">Priority level</w:t>
            </w:r>
            <w:r w:rsidDel="00000000" w:rsidR="00000000" w:rsidRPr="00000000">
              <w:rPr>
                <w:rtl w:val="0"/>
              </w:rPr>
            </w:r>
          </w:p>
        </w:tc>
        <w:tc>
          <w:tcPr>
            <w:shd w:fill="dbe5f1" w:val="clear"/>
            <w:tcMar>
              <w:top w:w="57.0" w:type="dxa"/>
              <w:left w:w="113.0" w:type="dxa"/>
              <w:bottom w:w="57.0" w:type="dxa"/>
              <w:right w:w="113.0" w:type="dxa"/>
            </w:tcMar>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666666"/>
                <w:sz w:val="16"/>
                <w:szCs w:val="16"/>
                <w:u w:val="none"/>
                <w:shd w:fill="auto" w:val="clear"/>
                <w:vertAlign w:val="baseline"/>
                <w:rtl w:val="0"/>
              </w:rPr>
              <w:t xml:space="preserve">.....</w:t>
            </w: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 1</w:t>
            </w:r>
          </w:p>
        </w:tc>
        <w:tc>
          <w:tcPr>
            <w:tcMar>
              <w:top w:w="198.0" w:type="dxa"/>
              <w:left w:w="198.0" w:type="dxa"/>
              <w:bottom w:w="198.0" w:type="dxa"/>
              <w:right w:w="198.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 2</w:t>
            </w:r>
          </w:p>
        </w:tc>
        <w:tc>
          <w:tcPr>
            <w:tcMar>
              <w:top w:w="198.0" w:type="dxa"/>
              <w:left w:w="198.0" w:type="dxa"/>
              <w:bottom w:w="198.0" w:type="dxa"/>
              <w:right w:w="198.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 3</w:t>
            </w:r>
          </w:p>
        </w:tc>
        <w:tc>
          <w:tcPr>
            <w:tcMar>
              <w:top w:w="198.0" w:type="dxa"/>
              <w:left w:w="198.0" w:type="dxa"/>
              <w:bottom w:w="198.0" w:type="dxa"/>
              <w:right w:w="198.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 4</w:t>
            </w:r>
          </w:p>
        </w:tc>
        <w:tc>
          <w:tcPr>
            <w:tcMar>
              <w:top w:w="198.0" w:type="dxa"/>
              <w:left w:w="198.0" w:type="dxa"/>
              <w:bottom w:w="198.0" w:type="dxa"/>
              <w:right w:w="198.0" w:type="dxa"/>
            </w:tcM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 5</w:t>
            </w:r>
          </w:p>
        </w:tc>
        <w:tc>
          <w:tcPr>
            <w:tcMar>
              <w:top w:w="198.0" w:type="dxa"/>
              <w:left w:w="198.0" w:type="dxa"/>
              <w:bottom w:w="198.0" w:type="dxa"/>
              <w:right w:w="198.0" w:type="dxa"/>
            </w:tcM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6</w:t>
            </w:r>
          </w:p>
        </w:tc>
        <w:tc>
          <w:tcPr>
            <w:tcMar>
              <w:top w:w="198.0" w:type="dxa"/>
              <w:left w:w="198.0" w:type="dxa"/>
              <w:bottom w:w="198.0" w:type="dxa"/>
              <w:right w:w="198.0" w:type="dxa"/>
            </w:tcM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 7</w:t>
            </w:r>
          </w:p>
        </w:tc>
        <w:tc>
          <w:tcPr>
            <w:tcMar>
              <w:top w:w="198.0" w:type="dxa"/>
              <w:left w:w="198.0" w:type="dxa"/>
              <w:bottom w:w="198.0" w:type="dxa"/>
              <w:right w:w="198.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r>
        <w:trPr>
          <w:cantSplit w:val="0"/>
          <w:trHeight w:val="672" w:hRule="atLeast"/>
          <w:tblHeader w:val="0"/>
        </w:trPr>
        <w:tc>
          <w:tcPr>
            <w:tcMar>
              <w:top w:w="198.0" w:type="dxa"/>
              <w:left w:w="198.0" w:type="dxa"/>
              <w:bottom w:w="198.0" w:type="dxa"/>
              <w:right w:w="198.0" w:type="dxa"/>
            </w:tcM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666666"/>
                <w:sz w:val="16"/>
                <w:szCs w:val="16"/>
                <w:u w:val="none"/>
                <w:shd w:fill="auto" w:val="clear"/>
                <w:vertAlign w:val="baseline"/>
              </w:rPr>
            </w:pPr>
            <w:r w:rsidDel="00000000" w:rsidR="00000000" w:rsidRPr="00000000">
              <w:rPr>
                <w:rFonts w:ascii="Calibri" w:cs="Calibri" w:eastAsia="Calibri" w:hAnsi="Calibri"/>
                <w:b w:val="0"/>
                <w:i w:val="0"/>
                <w:smallCaps w:val="0"/>
                <w:strike w:val="0"/>
                <w:color w:val="666666"/>
                <w:sz w:val="16"/>
                <w:szCs w:val="16"/>
                <w:u w:val="none"/>
                <w:shd w:fill="auto" w:val="clear"/>
                <w:vertAlign w:val="baseline"/>
                <w:rtl w:val="0"/>
              </w:rPr>
              <w:t xml:space="preserve">Asset</w:t>
              <w:br w:type="textWrapping"/>
              <w:t xml:space="preserve">8</w:t>
            </w:r>
          </w:p>
        </w:tc>
        <w:tc>
          <w:tcPr>
            <w:tcMar>
              <w:top w:w="198.0" w:type="dxa"/>
              <w:left w:w="198.0" w:type="dxa"/>
              <w:bottom w:w="198.0" w:type="dxa"/>
              <w:right w:w="198.0" w:type="dxa"/>
            </w:tcM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0"/>
                <w:i w:val="0"/>
                <w:smallCaps w:val="0"/>
                <w:strike w:val="0"/>
                <w:color w:val="595959"/>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
              </w:tabs>
              <w:spacing w:after="120" w:before="0" w:line="240" w:lineRule="auto"/>
              <w:ind w:left="0" w:right="0" w:firstLine="0"/>
              <w:jc w:val="left"/>
              <w:rPr>
                <w:rFonts w:ascii="Calibri" w:cs="Calibri" w:eastAsia="Calibri" w:hAnsi="Calibri"/>
                <w:b w:val="1"/>
                <w:i w:val="0"/>
                <w:smallCaps w:val="0"/>
                <w:strike w:val="0"/>
                <w:color w:val="666666"/>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C8">
      <w:pPr>
        <w:pStyle w:val="Heading1"/>
        <w:ind w:firstLine="0"/>
        <w:rPr/>
        <w:sectPr>
          <w:headerReference r:id="rId9" w:type="default"/>
          <w:footerReference r:id="rId10" w:type="default"/>
          <w:type w:val="nextPage"/>
          <w:pgSz w:h="12240" w:w="15840" w:orient="landscape"/>
          <w:pgMar w:bottom="1077" w:top="1077" w:left="1134" w:right="1134" w:header="289" w:footer="289"/>
        </w:sect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Publishing the inventory: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Document how the inventory created will be shared and accessible among relevant partners.</w:t>
      </w:r>
    </w:p>
    <w:tbl>
      <w:tblPr>
        <w:tblStyle w:val="Table8"/>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pStyle w:val="Heading2"/>
        <w:ind w:firstLine="0"/>
        <w:rPr/>
      </w:pPr>
      <w:r w:rsidDel="00000000" w:rsidR="00000000" w:rsidRPr="00000000">
        <w:rPr>
          <w:rtl w:val="0"/>
        </w:rPr>
      </w:r>
    </w:p>
    <w:sectPr>
      <w:headerReference r:id="rId11" w:type="default"/>
      <w:footerReference r:id="rId12" w:type="default"/>
      <w:type w:val="nextPage"/>
      <w:pgSz w:h="15840" w:w="12240" w:orient="portrait"/>
      <w:pgMar w:bottom="1134" w:top="1134" w:left="1077" w:right="1077" w:header="289" w:footer="28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tabs>
        <w:tab w:val="right" w:leader="none" w:pos="10080"/>
      </w:tabs>
      <w:ind w:firstLine="0"/>
      <w:rPr>
        <w:color w:val="b7b7b7"/>
        <w:sz w:val="18"/>
        <w:szCs w:val="18"/>
      </w:rPr>
    </w:pPr>
    <w:hyperlink r:id="rId1">
      <w:r w:rsidDel="00000000" w:rsidR="00000000" w:rsidRPr="00000000">
        <w:rPr>
          <w:i w:val="1"/>
          <w:color w:val="1155cc"/>
          <w:u w:val="single"/>
          <w:rtl w:val="0"/>
        </w:rPr>
        <w:t xml:space="preserve">FAIRProcessFramework.org/steps/step-3/</w:t>
      </w:r>
    </w:hyperlink>
    <w:r w:rsidDel="00000000" w:rsidR="00000000" w:rsidRPr="00000000">
      <w:rPr>
        <w:i w:val="1"/>
        <w:rtl w:val="0"/>
      </w:rPr>
      <w:t xml:space="preserve">   </w:t>
      <w:tab/>
    </w:r>
    <w:r w:rsidDel="00000000" w:rsidR="00000000" w:rsidRPr="00000000">
      <w:rPr>
        <w:rFonts w:ascii="Noto Sans" w:cs="Noto Sans" w:eastAsia="Noto Sans" w:hAnsi="Noto Sans"/>
        <w:color w:val="b7b7b7"/>
        <w:rtl w:val="0"/>
      </w:rPr>
      <w:t xml:space="preserve">© Bill and Melinda Gates Foundation</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tabs>
        <w:tab w:val="right" w:leader="none" w:pos="14316.000000000002"/>
      </w:tabs>
      <w:ind w:left="-709" w:right="-745" w:firstLine="0"/>
      <w:rPr>
        <w:color w:val="b7b7b7"/>
        <w:sz w:val="18"/>
        <w:szCs w:val="18"/>
      </w:rPr>
    </w:pPr>
    <w:hyperlink r:id="rId1">
      <w:r w:rsidDel="00000000" w:rsidR="00000000" w:rsidRPr="00000000">
        <w:rPr>
          <w:i w:val="1"/>
          <w:color w:val="1155cc"/>
          <w:u w:val="single"/>
          <w:rtl w:val="0"/>
        </w:rPr>
        <w:t xml:space="preserve">FAIRProcessFramework.org/steps/step-3/</w:t>
      </w:r>
    </w:hyperlink>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and Melinda Gates Foundation</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tabs>
        <w:tab w:val="right" w:leader="none" w:pos="10083"/>
      </w:tabs>
      <w:ind w:firstLine="0"/>
      <w:rPr>
        <w:color w:val="b7b7b7"/>
        <w:sz w:val="18"/>
        <w:szCs w:val="18"/>
      </w:rPr>
    </w:pPr>
    <w:hyperlink r:id="rId1">
      <w:r w:rsidDel="00000000" w:rsidR="00000000" w:rsidRPr="00000000">
        <w:rPr>
          <w:i w:val="1"/>
          <w:color w:val="1155cc"/>
          <w:u w:val="single"/>
          <w:rtl w:val="0"/>
        </w:rPr>
        <w:t xml:space="preserve">FAIRProcessFramework.org/steps/step-3/</w:t>
      </w:r>
    </w:hyperlink>
    <w:r w:rsidDel="00000000" w:rsidR="00000000" w:rsidRPr="00000000">
      <w:rPr>
        <w:i w:val="1"/>
        <w:rtl w:val="0"/>
      </w:rPr>
      <w:t xml:space="preserve">   </w:t>
    </w:r>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widowControl w:val="0"/>
      <w:pBdr>
        <w:top w:color="000000" w:space="0" w:sz="0" w:val="none"/>
        <w:bottom w:color="000000" w:space="0" w:sz="0" w:val="none"/>
        <w:right w:color="000000" w:space="0" w:sz="0" w:val="none"/>
        <w:between w:color="000000" w:space="0" w:sz="0" w:val="none"/>
      </w:pBdr>
      <w:tabs>
        <w:tab w:val="right" w:leader="none" w:pos="10080"/>
      </w:tabs>
      <w:spacing w:line="259" w:lineRule="auto"/>
      <w:ind w:firstLine="0"/>
      <w:rPr>
        <w:color w:val="b7b7b7"/>
        <w:sz w:val="24"/>
        <w:szCs w:val="24"/>
      </w:rPr>
    </w:pPr>
    <w:r w:rsidDel="00000000" w:rsidR="00000000" w:rsidRPr="00000000">
      <w:rPr>
        <w:color w:val="b7b7b7"/>
        <w:sz w:val="24"/>
        <w:szCs w:val="24"/>
        <w:rtl w:val="0"/>
      </w:rPr>
      <w:t xml:space="preserve">FAIR Process Framework – Workbook 3</w:t>
      <w:tab/>
      <w:t xml:space="preserve">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10</w:t>
    </w:r>
  </w:p>
  <w:p w:rsidR="00000000" w:rsidDel="00000000" w:rsidP="00000000" w:rsidRDefault="00000000" w:rsidRPr="00000000" w14:paraId="000000D9">
    <w:pPr>
      <w:tabs>
        <w:tab w:val="right" w:leader="none" w:pos="10080"/>
      </w:tabs>
      <w:ind w:firstLine="0"/>
      <w:rPr>
        <w:color w:val="b7b7b7"/>
        <w:sz w:val="24"/>
        <w:szCs w:val="24"/>
      </w:rPr>
    </w:pPr>
    <w:r w:rsidDel="00000000" w:rsidR="00000000" w:rsidRPr="00000000">
      <w:rPr>
        <w:color w:val="b7b7b7"/>
        <w:sz w:val="24"/>
        <w:szCs w:val="24"/>
        <w:rtl w:val="0"/>
      </w:rPr>
      <w:tab/>
      <w:t xml:space="preserve">Go to supporting </w:t>
    </w:r>
    <w:hyperlink r:id="rId1">
      <w:r w:rsidDel="00000000" w:rsidR="00000000" w:rsidRPr="00000000">
        <w:rPr>
          <w:color w:val="b7b7b7"/>
          <w:sz w:val="24"/>
          <w:szCs w:val="24"/>
          <w:u w:val="single"/>
          <w:rtl w:val="0"/>
        </w:rPr>
        <w:t xml:space="preserve">factsheet 3</w:t>
      </w:r>
    </w:hyperlink>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widowControl w:val="0"/>
      <w:pBdr>
        <w:top w:color="000000" w:space="0" w:sz="0" w:val="none"/>
        <w:bottom w:color="000000" w:space="0" w:sz="0" w:val="none"/>
        <w:right w:color="000000" w:space="0" w:sz="0" w:val="none"/>
        <w:between w:color="000000" w:space="0" w:sz="0" w:val="none"/>
      </w:pBdr>
      <w:spacing w:line="259" w:lineRule="auto"/>
      <w:ind w:left="-709" w:firstLine="0"/>
      <w:rPr>
        <w:color w:val="b7b7b7"/>
        <w:sz w:val="24"/>
        <w:szCs w:val="24"/>
      </w:rPr>
    </w:pPr>
    <w:r w:rsidDel="00000000" w:rsidR="00000000" w:rsidRPr="00000000">
      <w:rPr>
        <w:color w:val="b7b7b7"/>
        <w:sz w:val="24"/>
        <w:szCs w:val="24"/>
        <w:rtl w:val="0"/>
      </w:rPr>
      <w:t xml:space="preserve">FAIR Process Framework – Workbook 3</w:t>
      <w:tab/>
      <w:tab/>
      <w:tab/>
      <w:tab/>
      <w:tab/>
      <w:tab/>
      <w:tab/>
      <w:tab/>
      <w:tab/>
      <w:tab/>
      <w:tab/>
      <w:tab/>
      <w:tab/>
      <w:t xml:space="preserve">page </w:t>
    </w:r>
    <w:r w:rsidDel="00000000" w:rsidR="00000000" w:rsidRPr="00000000">
      <w:rPr>
        <w:color w:val="b7b7b7"/>
        <w:sz w:val="24"/>
        <w:szCs w:val="24"/>
      </w:rPr>
      <w:fldChar w:fldCharType="begin"/>
      <w:instrText xml:space="preserve">PAGE</w:instrText>
      <w:fldChar w:fldCharType="separate"/>
      <w:fldChar w:fldCharType="end"/>
    </w:r>
    <w:r w:rsidDel="00000000" w:rsidR="00000000" w:rsidRPr="00000000">
      <w:rPr>
        <w:color w:val="b7b7b7"/>
        <w:sz w:val="24"/>
        <w:szCs w:val="24"/>
        <w:rtl w:val="0"/>
      </w:rPr>
      <w:t xml:space="preserve"> of 10</w:t>
    </w:r>
  </w:p>
  <w:p w:rsidR="00000000" w:rsidDel="00000000" w:rsidP="00000000" w:rsidRDefault="00000000" w:rsidRPr="00000000" w14:paraId="000000DB">
    <w:pPr>
      <w:widowControl w:val="0"/>
      <w:pBdr>
        <w:top w:color="000000" w:space="0" w:sz="0" w:val="none"/>
        <w:bottom w:color="000000" w:space="0" w:sz="0" w:val="none"/>
        <w:right w:color="000000" w:space="0" w:sz="0" w:val="none"/>
        <w:between w:color="000000" w:space="0" w:sz="0" w:val="none"/>
      </w:pBdr>
      <w:spacing w:line="259" w:lineRule="auto"/>
      <w:ind w:left="-709" w:firstLine="0"/>
      <w:rPr>
        <w:color w:val="b7b7b7"/>
        <w:sz w:val="24"/>
        <w:szCs w:val="24"/>
      </w:rPr>
    </w:pPr>
    <w:r w:rsidDel="00000000" w:rsidR="00000000" w:rsidRPr="00000000">
      <w:rPr>
        <w:color w:val="b7b7b7"/>
        <w:sz w:val="24"/>
        <w:szCs w:val="24"/>
        <w:rtl w:val="0"/>
      </w:rPr>
      <w:tab/>
      <w:tab/>
      <w:tab/>
      <w:tab/>
      <w:tab/>
      <w:tab/>
      <w:tab/>
      <w:tab/>
      <w:tab/>
      <w:tab/>
      <w:tab/>
      <w:tab/>
      <w:tab/>
      <w:tab/>
      <w:tab/>
      <w:t xml:space="preserve">           Go to supporting factsheet 3</w:t>
    </w:r>
  </w:p>
  <w:p w:rsidR="00000000" w:rsidDel="00000000" w:rsidP="00000000" w:rsidRDefault="00000000" w:rsidRPr="00000000" w14:paraId="000000DC">
    <w:pPr>
      <w:tabs>
        <w:tab w:val="right" w:leader="none" w:pos="14316.000000000002"/>
      </w:tabs>
      <w:ind w:left="-709" w:right="-745" w:firstLine="0"/>
      <w:rPr>
        <w:color w:val="b7b7b7"/>
        <w:sz w:val="24"/>
        <w:szCs w:val="24"/>
      </w:rPr>
    </w:pPr>
    <w:r w:rsidDel="00000000" w:rsidR="00000000" w:rsidRPr="00000000">
      <w:rPr>
        <w:color w:val="b7b7b7"/>
        <w:sz w:val="24"/>
        <w:szCs w:val="24"/>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widowControl w:val="0"/>
      <w:pBdr>
        <w:top w:color="000000" w:space="0" w:sz="0" w:val="none"/>
        <w:bottom w:color="000000" w:space="0" w:sz="0" w:val="none"/>
        <w:right w:color="000000" w:space="0" w:sz="0" w:val="none"/>
        <w:between w:color="000000" w:space="0" w:sz="0" w:val="none"/>
      </w:pBdr>
      <w:spacing w:line="259" w:lineRule="auto"/>
      <w:ind w:firstLine="0"/>
      <w:rPr>
        <w:color w:val="cccccc"/>
        <w:sz w:val="24"/>
        <w:szCs w:val="24"/>
      </w:rPr>
    </w:pPr>
    <w:r w:rsidDel="00000000" w:rsidR="00000000" w:rsidRPr="00000000">
      <w:rPr>
        <w:color w:val="cccccc"/>
        <w:sz w:val="24"/>
        <w:szCs w:val="24"/>
        <w:rtl w:val="0"/>
      </w:rPr>
      <w:t xml:space="preserve">FAIR Process Framework – Workbook 3</w:t>
      <w:tab/>
      <w:tab/>
      <w:tab/>
      <w:tab/>
      <w:tab/>
      <w:tab/>
      <w:tab/>
      <w:t xml:space="preserve">      page </w:t>
    </w:r>
    <w:r w:rsidDel="00000000" w:rsidR="00000000" w:rsidRPr="00000000">
      <w:rPr>
        <w:color w:val="cccccc"/>
        <w:sz w:val="24"/>
        <w:szCs w:val="24"/>
      </w:rPr>
      <w:fldChar w:fldCharType="begin"/>
      <w:instrText xml:space="preserve">PAGE</w:instrText>
      <w:fldChar w:fldCharType="separate"/>
      <w:fldChar w:fldCharType="end"/>
    </w:r>
    <w:r w:rsidDel="00000000" w:rsidR="00000000" w:rsidRPr="00000000">
      <w:rPr>
        <w:color w:val="cccccc"/>
        <w:sz w:val="24"/>
        <w:szCs w:val="24"/>
        <w:rtl w:val="0"/>
      </w:rPr>
      <w:t xml:space="preserve"> of 5</w:t>
    </w:r>
  </w:p>
  <w:p w:rsidR="00000000" w:rsidDel="00000000" w:rsidP="00000000" w:rsidRDefault="00000000" w:rsidRPr="00000000" w14:paraId="000000DE">
    <w:pPr>
      <w:widowControl w:val="0"/>
      <w:pBdr>
        <w:top w:color="000000" w:space="0" w:sz="0" w:val="none"/>
        <w:bottom w:color="000000" w:space="0" w:sz="0" w:val="none"/>
        <w:right w:color="000000" w:space="0" w:sz="0" w:val="none"/>
        <w:between w:color="000000" w:space="0" w:sz="0" w:val="none"/>
      </w:pBdr>
      <w:spacing w:line="259" w:lineRule="auto"/>
      <w:ind w:firstLine="0"/>
      <w:rPr>
        <w:color w:val="cccccc"/>
        <w:sz w:val="24"/>
        <w:szCs w:val="24"/>
      </w:rPr>
    </w:pPr>
    <w:r w:rsidDel="00000000" w:rsidR="00000000" w:rsidRPr="00000000">
      <w:rPr>
        <w:color w:val="cccccc"/>
        <w:sz w:val="24"/>
        <w:szCs w:val="24"/>
        <w:rtl w:val="0"/>
      </w:rPr>
      <w:tab/>
      <w:tab/>
      <w:tab/>
      <w:tab/>
      <w:tab/>
      <w:tab/>
      <w:tab/>
      <w:tab/>
      <w:tab/>
      <w:t xml:space="preserve">               </w:t>
    </w:r>
    <w:r w:rsidDel="00000000" w:rsidR="00000000" w:rsidRPr="00000000">
      <w:rPr>
        <w:color w:val="b7b7b7"/>
        <w:sz w:val="24"/>
        <w:szCs w:val="24"/>
        <w:rtl w:val="0"/>
      </w:rPr>
      <w:t xml:space="preserve">Go to supporting factsheet 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666666"/>
        <w:lang w:val="en-GB"/>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before="600" w:line="240" w:lineRule="auto"/>
    </w:pPr>
    <w:rPr>
      <w:color w:val="2f5596"/>
      <w:sz w:val="40"/>
      <w:szCs w:val="40"/>
    </w:rPr>
  </w:style>
  <w:style w:type="paragraph" w:styleId="Heading2">
    <w:name w:val="heading 2"/>
    <w:basedOn w:val="Normal"/>
    <w:next w:val="Normal"/>
    <w:pPr>
      <w:keepNext w:val="1"/>
      <w:keepLines w:val="1"/>
      <w:spacing w:after="24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qFormat w:val="1"/>
    <w:rsid w:val="00FA07C2"/>
    <w:pPr>
      <w:spacing w:after="160"/>
      <w:ind w:left="0"/>
    </w:pPr>
    <w:rPr>
      <w:i w:val="0"/>
      <w:sz w:val="20"/>
    </w:rPr>
  </w:style>
  <w:style w:type="paragraph" w:styleId="Heading1">
    <w:name w:val="heading 1"/>
    <w:basedOn w:val="Normal"/>
    <w:next w:val="Normal"/>
    <w:uiPriority w:val="9"/>
    <w:qFormat w:val="1"/>
    <w:rsid w:val="004330E0"/>
    <w:pPr>
      <w:keepNext w:val="1"/>
      <w:keepLines w:val="1"/>
      <w:spacing w:after="600" w:before="600" w:line="240" w:lineRule="auto"/>
      <w:outlineLvl w:val="0"/>
    </w:pPr>
    <w:rPr>
      <w:color w:val="2f5596"/>
      <w:sz w:val="40"/>
      <w:szCs w:val="40"/>
    </w:rPr>
  </w:style>
  <w:style w:type="paragraph" w:styleId="Heading2">
    <w:name w:val="heading 2"/>
    <w:basedOn w:val="Normal"/>
    <w:next w:val="Normal"/>
    <w:uiPriority w:val="9"/>
    <w:unhideWhenUsed w:val="1"/>
    <w:qFormat w:val="1"/>
    <w:rsid w:val="00065C4A"/>
    <w:pPr>
      <w:keepNext w:val="1"/>
      <w:keepLines w:val="1"/>
      <w:spacing w:after="240" w:before="600"/>
      <w:outlineLvl w:val="1"/>
    </w:pPr>
    <w:rPr>
      <w:color w:val="2f5596"/>
      <w:sz w:val="32"/>
      <w:szCs w:val="32"/>
    </w:rPr>
  </w:style>
  <w:style w:type="paragraph" w:styleId="Heading3">
    <w:name w:val="heading 3"/>
    <w:basedOn w:val="Normal"/>
    <w:next w:val="Normal"/>
    <w:uiPriority w:val="9"/>
    <w:unhideWhenUsed w:val="1"/>
    <w:qFormat w:val="1"/>
    <w:pPr>
      <w:keepNext w:val="1"/>
      <w:keepLines w:val="1"/>
      <w:spacing w:after="40" w:before="240"/>
      <w:outlineLvl w:val="2"/>
    </w:pPr>
    <w:rPr>
      <w:sz w:val="26"/>
      <w:szCs w:val="26"/>
    </w:rPr>
  </w:style>
  <w:style w:type="paragraph" w:styleId="Heading4">
    <w:name w:val="heading 4"/>
    <w:basedOn w:val="Normal"/>
    <w:next w:val="Normal"/>
    <w:uiPriority w:val="9"/>
    <w:unhideWhenUsed w:val="1"/>
    <w:qFormat w:val="1"/>
    <w:pPr>
      <w:keepNext w:val="1"/>
      <w:keepLines w:val="1"/>
      <w:spacing w:after="80" w:before="200"/>
      <w:ind w:left="708"/>
      <w:outlineLvl w:val="3"/>
    </w:pPr>
  </w:style>
  <w:style w:type="paragraph" w:styleId="Heading5">
    <w:name w:val="heading 5"/>
    <w:basedOn w:val="Normal"/>
    <w:next w:val="Normal"/>
    <w:uiPriority w:val="9"/>
    <w:unhideWhenUsed w:val="1"/>
    <w:qFormat w:val="1"/>
    <w:pPr>
      <w:keepNext w:val="1"/>
      <w:keepLines w:val="1"/>
      <w:spacing w:after="80" w:before="200"/>
      <w:outlineLvl w:val="4"/>
    </w:pPr>
  </w:style>
  <w:style w:type="paragraph" w:styleId="Heading6">
    <w:name w:val="heading 6"/>
    <w:basedOn w:val="Normal"/>
    <w:next w:val="Normal"/>
    <w:uiPriority w:val="9"/>
    <w:semiHidden w:val="1"/>
    <w:unhideWhenUsed w:val="1"/>
    <w:qFormat w:val="1"/>
    <w:pPr>
      <w:keepNext w:val="1"/>
      <w:keepLines w:val="1"/>
      <w:spacing w:after="80" w:before="240"/>
      <w:outlineLvl w:val="5"/>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4330E0"/>
    <w:pPr>
      <w:keepNext w:val="1"/>
      <w:keepLines w:val="1"/>
      <w:spacing w:after="1080" w:line="240" w:lineRule="auto"/>
    </w:pPr>
    <w:rPr>
      <w:color w:val="2f5596"/>
      <w:sz w:val="7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sz w:val="30"/>
      <w:szCs w:val="30"/>
    </w:rPr>
  </w:style>
  <w:style w:type="table" w:styleId="a"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3D9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15243"/>
  </w:style>
  <w:style w:type="character" w:styleId="CommentReference">
    <w:name w:val="annotation reference"/>
    <w:basedOn w:val="DefaultParagraphFont"/>
    <w:uiPriority w:val="99"/>
    <w:semiHidden w:val="1"/>
    <w:unhideWhenUsed w:val="1"/>
    <w:rsid w:val="00EA3D96"/>
    <w:rPr>
      <w:sz w:val="16"/>
      <w:szCs w:val="16"/>
    </w:rPr>
  </w:style>
  <w:style w:type="paragraph" w:styleId="CommentText">
    <w:name w:val="annotation text"/>
    <w:basedOn w:val="Normal"/>
    <w:link w:val="CommentTextChar"/>
    <w:uiPriority w:val="99"/>
    <w:unhideWhenUsed w:val="1"/>
    <w:rsid w:val="00EA3D96"/>
    <w:pPr>
      <w:spacing w:line="240" w:lineRule="auto"/>
    </w:pPr>
    <w:rPr>
      <w:szCs w:val="20"/>
    </w:rPr>
  </w:style>
  <w:style w:type="character" w:styleId="CommentTextChar" w:customStyle="1">
    <w:name w:val="Comment Text Char"/>
    <w:basedOn w:val="DefaultParagraphFont"/>
    <w:link w:val="CommentText"/>
    <w:uiPriority w:val="99"/>
    <w:rsid w:val="00EA3D96"/>
    <w:rPr>
      <w:sz w:val="20"/>
      <w:szCs w:val="20"/>
    </w:rPr>
  </w:style>
  <w:style w:type="paragraph" w:styleId="CommentSubject">
    <w:name w:val="annotation subject"/>
    <w:basedOn w:val="CommentText"/>
    <w:next w:val="CommentText"/>
    <w:link w:val="CommentSubjectChar"/>
    <w:uiPriority w:val="99"/>
    <w:semiHidden w:val="1"/>
    <w:unhideWhenUsed w:val="1"/>
    <w:rsid w:val="00EA3D96"/>
    <w:rPr>
      <w:b w:val="1"/>
      <w:bCs w:val="1"/>
    </w:rPr>
  </w:style>
  <w:style w:type="character" w:styleId="CommentSubjectChar" w:customStyle="1">
    <w:name w:val="Comment Subject Char"/>
    <w:basedOn w:val="CommentTextChar"/>
    <w:link w:val="CommentSubject"/>
    <w:uiPriority w:val="99"/>
    <w:semiHidden w:val="1"/>
    <w:rsid w:val="00EA3D96"/>
    <w:rPr>
      <w:b w:val="1"/>
      <w:bCs w:val="1"/>
      <w:sz w:val="20"/>
      <w:szCs w:val="20"/>
    </w:rPr>
  </w:style>
  <w:style w:type="table" w:styleId="GridTable1Light">
    <w:name w:val="Grid Table 1 Light"/>
    <w:basedOn w:val="TableNormal"/>
    <w:uiPriority w:val="46"/>
    <w:rsid w:val="00EA3D9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282315"/>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950408"/>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Accent1">
    <w:name w:val="Grid Table 4 Accent 1"/>
    <w:basedOn w:val="TableNormal"/>
    <w:uiPriority w:val="49"/>
    <w:rsid w:val="00D451EA"/>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yperlink">
    <w:name w:val="Hyperlink"/>
    <w:basedOn w:val="DefaultParagraphFont"/>
    <w:uiPriority w:val="99"/>
    <w:unhideWhenUsed w:val="1"/>
    <w:rsid w:val="0098290F"/>
    <w:rPr>
      <w:color w:val="0000ff" w:themeColor="hyperlink"/>
      <w:u w:val="single"/>
    </w:rPr>
  </w:style>
  <w:style w:type="character" w:styleId="UnresolvedMention">
    <w:name w:val="Unresolved Mention"/>
    <w:basedOn w:val="DefaultParagraphFont"/>
    <w:uiPriority w:val="99"/>
    <w:semiHidden w:val="1"/>
    <w:unhideWhenUsed w:val="1"/>
    <w:rsid w:val="0098290F"/>
    <w:rPr>
      <w:color w:val="605e5c"/>
      <w:shd w:color="auto" w:fill="e1dfdd" w:val="clear"/>
    </w:rPr>
  </w:style>
  <w:style w:type="paragraph" w:styleId="TOCHeading">
    <w:name w:val="TOC Heading"/>
    <w:basedOn w:val="Heading1"/>
    <w:next w:val="Normal"/>
    <w:uiPriority w:val="39"/>
    <w:unhideWhenUsed w:val="1"/>
    <w:qFormat w:val="1"/>
    <w:rsid w:val="00447A37"/>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447A37"/>
    <w:pPr>
      <w:spacing w:after="100"/>
      <w:ind w:left="220"/>
    </w:pPr>
  </w:style>
  <w:style w:type="paragraph" w:styleId="TOC1">
    <w:name w:val="toc 1"/>
    <w:basedOn w:val="Normal"/>
    <w:next w:val="Normal"/>
    <w:autoRedefine w:val="1"/>
    <w:uiPriority w:val="39"/>
    <w:unhideWhenUsed w:val="1"/>
    <w:rsid w:val="00447A37"/>
    <w:pPr>
      <w:spacing w:after="100"/>
    </w:pPr>
  </w:style>
  <w:style w:type="paragraph" w:styleId="TOC3">
    <w:name w:val="toc 3"/>
    <w:basedOn w:val="Normal"/>
    <w:next w:val="Normal"/>
    <w:autoRedefine w:val="1"/>
    <w:uiPriority w:val="39"/>
    <w:unhideWhenUsed w:val="1"/>
    <w:rsid w:val="00447A37"/>
    <w:pPr>
      <w:spacing w:after="100"/>
      <w:ind w:left="440"/>
    </w:p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615243"/>
    <w:pPr>
      <w:spacing w:line="240" w:lineRule="auto"/>
    </w:pPr>
    <w:rPr>
      <w:i w:val="0"/>
      <w:sz w:val="20"/>
    </w:rPr>
  </w:style>
  <w:style w:type="character" w:styleId="BookTitle">
    <w:name w:val="Book Title"/>
    <w:basedOn w:val="DefaultParagraphFont"/>
    <w:uiPriority w:val="33"/>
    <w:qFormat w:val="1"/>
    <w:rsid w:val="00615243"/>
    <w:rPr>
      <w:b w:val="1"/>
      <w:bCs w:val="1"/>
      <w:i w:val="0"/>
      <w:iCs w:val="1"/>
      <w:spacing w:val="5"/>
    </w:rPr>
  </w:style>
  <w:style w:type="paragraph" w:styleId="BoxHeading" w:customStyle="1">
    <w:name w:val="Box Heading"/>
    <w:basedOn w:val="Heading2"/>
    <w:qFormat w:val="1"/>
    <w:rsid w:val="00065C4A"/>
    <w:pPr>
      <w:spacing w:before="0" w:line="240" w:lineRule="auto"/>
    </w:pPr>
  </w:style>
  <w:style w:type="paragraph" w:styleId="TableText" w:customStyle="1">
    <w:name w:val="Table Text"/>
    <w:basedOn w:val="Normal"/>
    <w:qFormat w:val="1"/>
    <w:rsid w:val="00AE3680"/>
    <w:pPr>
      <w:spacing w:after="120" w:line="240" w:lineRule="auto"/>
    </w:pPr>
    <w:rPr>
      <w:sz w:val="16"/>
    </w:rPr>
  </w:style>
  <w:style w:type="paragraph" w:styleId="TableHeader" w:customStyle="1">
    <w:name w:val="Table Header"/>
    <w:basedOn w:val="Normal"/>
    <w:qFormat w:val="1"/>
    <w:rsid w:val="00CD5EDC"/>
    <w:pPr>
      <w:spacing w:after="120" w:before="120"/>
      <w:jc w:val="center"/>
    </w:pPr>
    <w:rPr>
      <w:rFonts w:cs="Arial" w:eastAsia="Arial"/>
      <w:b w:val="1"/>
      <w:sz w:val="18"/>
      <w:szCs w:val="28"/>
    </w:rPr>
  </w:style>
  <w:style w:type="paragraph" w:styleId="Header">
    <w:name w:val="header"/>
    <w:basedOn w:val="Normal"/>
    <w:link w:val="HeaderChar"/>
    <w:uiPriority w:val="99"/>
    <w:unhideWhenUsed w:val="1"/>
    <w:rsid w:val="00140C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0C83"/>
    <w:rPr>
      <w:i w:val="0"/>
      <w:sz w:val="20"/>
    </w:rPr>
  </w:style>
  <w:style w:type="paragraph" w:styleId="Footer">
    <w:name w:val="footer"/>
    <w:basedOn w:val="Normal"/>
    <w:link w:val="FooterChar"/>
    <w:uiPriority w:val="99"/>
    <w:unhideWhenUsed w:val="1"/>
    <w:rsid w:val="00140C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0C83"/>
    <w:rPr>
      <w:i w:val="0"/>
      <w:sz w:val="20"/>
    </w:rPr>
  </w:style>
  <w:style w:type="paragraph" w:styleId="Normal14" w:customStyle="1">
    <w:name w:val="Normal 14"/>
    <w:basedOn w:val="Normal"/>
    <w:qFormat w:val="1"/>
    <w:rsid w:val="004330E0"/>
    <w:rPr>
      <w:sz w:val="28"/>
    </w:rPr>
  </w:style>
  <w:style w:type="paragraph" w:styleId="Normal12" w:customStyle="1">
    <w:name w:val="Normal 12"/>
    <w:basedOn w:val="Normal"/>
    <w:qFormat w:val="1"/>
    <w:rsid w:val="004330E0"/>
    <w:rPr>
      <w:sz w:val="24"/>
    </w:r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fairprocessframework.org/steps/step-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fairprocessframework.org/steps/step-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fairprocessframework.org/steps/step-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staging.fairprocessframework.org/wp-content/uploads/2024/11/Factsheet-3-FAIR-Process-Framework-20241105.docx.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iMowmWG7eSp6q++0zB/YWbkZAQ==">CgMxLjA4AHIhMUYxWDh4QVM2YzBDNDZnTEh6VlVrbU1MenA4NnZFdFBY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2024-10-31T04:43:00Z</dcterms:created>
  <dc:creator>Chipo Cosford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0x0101004650B7693C773F45A291E81F8957488D</vt:lpwstr>
  </property>
  <property fmtid="{D5CDD505-2E9C-101B-9397-08002B2CF9AE}" pid="3" name="MediaServiceImageTags">
    <vt:lpwstr>MediaServiceImageTags</vt:lpwstr>
  </property>
</Properties>
</file>