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0"/>
        <w:rPr/>
      </w:pPr>
      <w:r w:rsidDel="00000000" w:rsidR="00000000" w:rsidRPr="00000000">
        <w:rPr>
          <w:rtl w:val="0"/>
        </w:rPr>
        <w:t xml:space="preserve">5.1 Data Governance Policy Template</w:t>
      </w:r>
    </w:p>
    <w:p w:rsidR="00000000" w:rsidDel="00000000" w:rsidP="00000000" w:rsidRDefault="00000000" w:rsidRPr="00000000" w14:paraId="00000002">
      <w:pPr>
        <w:pStyle w:val="Heading1"/>
        <w:ind w:firstLine="0"/>
        <w:rPr/>
      </w:pPr>
      <w:r w:rsidDel="00000000" w:rsidR="00000000" w:rsidRPr="00000000">
        <w:rPr>
          <w:rtl w:val="0"/>
        </w:rPr>
        <w:t xml:space="preserve">Notes: </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A </w:t>
      </w:r>
      <w:r w:rsidDel="00000000" w:rsidR="00000000" w:rsidRPr="00000000">
        <w:rPr>
          <w:sz w:val="28"/>
          <w:szCs w:val="28"/>
          <w:rtl w:val="0"/>
        </w:rPr>
        <w:t xml:space="preserve">d</w:t>
      </w: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ata </w:t>
      </w:r>
      <w:r w:rsidDel="00000000" w:rsidR="00000000" w:rsidRPr="00000000">
        <w:rPr>
          <w:sz w:val="28"/>
          <w:szCs w:val="28"/>
          <w:rtl w:val="0"/>
        </w:rPr>
        <w:t xml:space="preserve">g</w:t>
      </w: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overnance </w:t>
      </w:r>
      <w:r w:rsidDel="00000000" w:rsidR="00000000" w:rsidRPr="00000000">
        <w:rPr>
          <w:sz w:val="28"/>
          <w:szCs w:val="28"/>
          <w:rtl w:val="0"/>
        </w:rPr>
        <w:t xml:space="preserve">p</w:t>
      </w: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olicy is a living document that sets out strategic, high-level principles for collecting, managing, protecting, and ethically using, data within your investment or project.</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Once created, the policy should be used as a reference throughout the entire project lifecycle.</w:t>
      </w:r>
    </w:p>
    <w:p w:rsidR="00000000" w:rsidDel="00000000" w:rsidP="00000000" w:rsidRDefault="00000000" w:rsidRPr="00000000" w14:paraId="00000005">
      <w:pPr>
        <w:spacing w:after="0" w:lineRule="auto"/>
        <w:ind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ind w:firstLine="0"/>
        <w:rPr/>
      </w:pPr>
      <w:r w:rsidDel="00000000" w:rsidR="00000000" w:rsidRPr="00000000">
        <w:rPr>
          <w:rtl w:val="0"/>
        </w:rPr>
        <w:t xml:space="preserve">Activity log</w:t>
      </w:r>
    </w:p>
    <w:tbl>
      <w:tblPr>
        <w:tblStyle w:val="Table1"/>
        <w:tblW w:w="1006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438"/>
        <w:gridCol w:w="1438"/>
        <w:gridCol w:w="1438"/>
        <w:gridCol w:w="1438"/>
        <w:gridCol w:w="1438"/>
        <w:gridCol w:w="1438"/>
        <w:gridCol w:w="1438"/>
        <w:tblGridChange w:id="0">
          <w:tblGrid>
            <w:gridCol w:w="1438"/>
            <w:gridCol w:w="1438"/>
            <w:gridCol w:w="1438"/>
            <w:gridCol w:w="1438"/>
            <w:gridCol w:w="1438"/>
            <w:gridCol w:w="1438"/>
            <w:gridCol w:w="1438"/>
          </w:tblGrid>
        </w:tblGridChange>
      </w:tblGrid>
      <w:tr>
        <w:trPr>
          <w:cantSplit w:val="0"/>
          <w:tblHeader w:val="0"/>
        </w:trPr>
        <w:tc>
          <w:tcPr>
            <w:shd w:fill="dbe5f1" w:val="clear"/>
            <w:tcMar>
              <w:top w:w="142.0" w:type="dxa"/>
              <w:left w:w="142.0" w:type="dxa"/>
              <w:bottom w:w="142.0" w:type="dxa"/>
              <w:right w:w="142.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Review </w:t>
            </w:r>
            <w:r w:rsidDel="00000000" w:rsidR="00000000" w:rsidRPr="00000000">
              <w:rPr>
                <w:b w:val="1"/>
                <w:sz w:val="18"/>
                <w:szCs w:val="18"/>
                <w:rtl w:val="0"/>
              </w:rPr>
              <w:t xml:space="preserve">n</w:t>
            </w: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umber</w:t>
            </w:r>
          </w:p>
        </w:tc>
        <w:tc>
          <w:tcPr>
            <w:shd w:fill="dbe5f1" w:val="clear"/>
            <w:tcMar>
              <w:top w:w="142.0" w:type="dxa"/>
              <w:left w:w="142.0" w:type="dxa"/>
              <w:bottom w:w="142.0" w:type="dxa"/>
              <w:right w:w="142.0" w:type="dxa"/>
            </w:tcM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Action/</w:t>
            </w:r>
            <w:r w:rsidDel="00000000" w:rsidR="00000000" w:rsidRPr="00000000">
              <w:rPr>
                <w:b w:val="1"/>
                <w:sz w:val="18"/>
                <w:szCs w:val="18"/>
                <w:rtl w:val="0"/>
              </w:rPr>
              <w:t xml:space="preserve">u</w:t>
            </w: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pdate</w:t>
            </w:r>
          </w:p>
        </w:tc>
        <w:tc>
          <w:tcPr>
            <w:shd w:fill="dbe5f1" w:val="clear"/>
            <w:tcMar>
              <w:top w:w="142.0" w:type="dxa"/>
              <w:left w:w="142.0" w:type="dxa"/>
              <w:bottom w:w="142.0" w:type="dxa"/>
              <w:right w:w="142.0" w:type="dxa"/>
            </w:tcM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Approved by</w:t>
            </w:r>
          </w:p>
        </w:tc>
        <w:tc>
          <w:tcPr>
            <w:shd w:fill="dbe5f1" w:val="clear"/>
            <w:tcMar>
              <w:top w:w="142.0" w:type="dxa"/>
              <w:left w:w="142.0" w:type="dxa"/>
              <w:bottom w:w="142.0" w:type="dxa"/>
              <w:right w:w="142.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Approval date</w:t>
            </w:r>
          </w:p>
        </w:tc>
        <w:tc>
          <w:tcPr>
            <w:shd w:fill="dbe5f1" w:val="clear"/>
            <w:tcMar>
              <w:top w:w="142.0" w:type="dxa"/>
              <w:left w:w="142.0" w:type="dxa"/>
              <w:bottom w:w="142.0" w:type="dxa"/>
              <w:right w:w="142.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Next review date</w:t>
            </w:r>
          </w:p>
        </w:tc>
        <w:tc>
          <w:tcPr>
            <w:shd w:fill="dbe5f1" w:val="clear"/>
            <w:tcMar>
              <w:top w:w="142.0" w:type="dxa"/>
              <w:left w:w="142.0" w:type="dxa"/>
              <w:bottom w:w="142.0" w:type="dxa"/>
              <w:right w:w="142.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Comments</w:t>
            </w:r>
          </w:p>
        </w:tc>
        <w:tc>
          <w:tcPr>
            <w:shd w:fill="dbe5f1" w:val="clear"/>
            <w:tcMar>
              <w:top w:w="142.0" w:type="dxa"/>
              <w:left w:w="142.0" w:type="dxa"/>
              <w:bottom w:w="142.0" w:type="dxa"/>
              <w:right w:w="142.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Sign-off</w:t>
            </w:r>
          </w:p>
        </w:tc>
      </w:tr>
      <w:tr>
        <w:trPr>
          <w:cantSplit w:val="0"/>
          <w:tblHeader w:val="0"/>
        </w:trPr>
        <w:tc>
          <w:tcPr>
            <w:tcMar>
              <w:top w:w="142.0" w:type="dxa"/>
              <w:left w:w="142.0" w:type="dxa"/>
              <w:bottom w:w="142.0" w:type="dxa"/>
              <w:right w:w="142.0" w:type="dxa"/>
            </w:tcMar>
          </w:tcPr>
          <w:p w:rsidR="00000000" w:rsidDel="00000000" w:rsidP="00000000" w:rsidRDefault="00000000" w:rsidRPr="00000000" w14:paraId="0000000E">
            <w:pPr>
              <w:ind w:firstLine="0"/>
              <w:rPr>
                <w:b w:val="1"/>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0F">
            <w:pPr>
              <w:rPr/>
            </w:pPr>
            <w:r w:rsidDel="00000000" w:rsidR="00000000" w:rsidRPr="00000000">
              <w:rPr>
                <w:rtl w:val="0"/>
              </w:rPr>
              <w:t xml:space="preserve">Agreement sign-off between PO and grantee</w:t>
            </w:r>
          </w:p>
        </w:tc>
        <w:tc>
          <w:tcPr>
            <w:tcMar>
              <w:top w:w="142.0" w:type="dxa"/>
              <w:left w:w="142.0" w:type="dxa"/>
              <w:bottom w:w="142.0" w:type="dxa"/>
              <w:right w:w="142.0" w:type="dxa"/>
            </w:tcMar>
          </w:tcPr>
          <w:p w:rsidR="00000000" w:rsidDel="00000000" w:rsidP="00000000" w:rsidRDefault="00000000" w:rsidRPr="00000000" w14:paraId="00000010">
            <w:pPr>
              <w:rPr/>
            </w:pPr>
            <w:r w:rsidDel="00000000" w:rsidR="00000000" w:rsidRPr="00000000">
              <w:rPr>
                <w:rtl w:val="0"/>
              </w:rPr>
              <w:t xml:space="preserve">Name, role</w:t>
            </w:r>
          </w:p>
        </w:tc>
        <w:tc>
          <w:tcPr>
            <w:tcMar>
              <w:top w:w="142.0" w:type="dxa"/>
              <w:left w:w="142.0" w:type="dxa"/>
              <w:bottom w:w="142.0" w:type="dxa"/>
              <w:right w:w="142.0" w:type="dxa"/>
            </w:tcMar>
          </w:tcPr>
          <w:p w:rsidR="00000000" w:rsidDel="00000000" w:rsidP="00000000" w:rsidRDefault="00000000" w:rsidRPr="00000000" w14:paraId="00000011">
            <w:pPr>
              <w:rPr/>
            </w:pPr>
            <w:r w:rsidDel="00000000" w:rsidR="00000000" w:rsidRPr="00000000">
              <w:rPr>
                <w:rtl w:val="0"/>
              </w:rPr>
              <w:t xml:space="preserve">DD-MM-YYYY</w:t>
            </w:r>
          </w:p>
        </w:tc>
        <w:tc>
          <w:tcPr>
            <w:tcMar>
              <w:top w:w="142.0" w:type="dxa"/>
              <w:left w:w="142.0" w:type="dxa"/>
              <w:bottom w:w="142.0" w:type="dxa"/>
              <w:right w:w="142.0" w:type="dxa"/>
            </w:tcMar>
          </w:tcPr>
          <w:p w:rsidR="00000000" w:rsidDel="00000000" w:rsidP="00000000" w:rsidRDefault="00000000" w:rsidRPr="00000000" w14:paraId="00000012">
            <w:pPr>
              <w:rPr/>
            </w:pPr>
            <w:r w:rsidDel="00000000" w:rsidR="00000000" w:rsidRPr="00000000">
              <w:rPr>
                <w:rtl w:val="0"/>
              </w:rPr>
              <w:t xml:space="preserve">DD-MM-YYYY</w:t>
            </w:r>
          </w:p>
        </w:tc>
        <w:tc>
          <w:tcPr>
            <w:tcMar>
              <w:top w:w="142.0" w:type="dxa"/>
              <w:left w:w="142.0" w:type="dxa"/>
              <w:bottom w:w="142.0" w:type="dxa"/>
              <w:right w:w="142.0" w:type="dxa"/>
            </w:tcMar>
          </w:tcPr>
          <w:p w:rsidR="00000000" w:rsidDel="00000000" w:rsidP="00000000" w:rsidRDefault="00000000" w:rsidRPr="00000000" w14:paraId="00000013">
            <w:pPr>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4">
            <w:pPr>
              <w:rPr/>
            </w:pPr>
            <w:r w:rsidDel="00000000" w:rsidR="00000000" w:rsidRPr="00000000">
              <w:rPr>
                <w:rtl w:val="0"/>
              </w:rPr>
              <w:t xml:space="preserve">Name </w:t>
              <w:br w:type="textWrapping"/>
              <w:t xml:space="preserve">DD-MM-YYYY</w:t>
            </w:r>
          </w:p>
        </w:tc>
      </w:tr>
      <w:tr>
        <w:trPr>
          <w:cantSplit w:val="0"/>
          <w:trHeight w:val="889" w:hRule="atLeast"/>
          <w:tblHeader w:val="0"/>
        </w:trPr>
        <w:tc>
          <w:tcPr>
            <w:tcMar>
              <w:top w:w="142.0" w:type="dxa"/>
              <w:left w:w="142.0" w:type="dxa"/>
              <w:bottom w:w="142.0" w:type="dxa"/>
              <w:right w:w="142.0" w:type="dxa"/>
            </w:tcMar>
          </w:tcPr>
          <w:p w:rsidR="00000000" w:rsidDel="00000000" w:rsidP="00000000" w:rsidRDefault="00000000" w:rsidRPr="00000000" w14:paraId="00000015">
            <w:pPr>
              <w:ind w:firstLine="0"/>
              <w:rPr>
                <w:b w:val="1"/>
              </w:rPr>
            </w:pPr>
            <w:r w:rsidDel="00000000" w:rsidR="00000000" w:rsidRPr="00000000">
              <w:rPr>
                <w:b w:val="1"/>
                <w:rtl w:val="0"/>
              </w:rPr>
              <w:t xml:space="preserve">1</w:t>
            </w:r>
          </w:p>
        </w:tc>
        <w:tc>
          <w:tcPr>
            <w:tcMar>
              <w:top w:w="142.0" w:type="dxa"/>
              <w:left w:w="142.0" w:type="dxa"/>
              <w:bottom w:w="142.0" w:type="dxa"/>
              <w:right w:w="142.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991" w:hRule="atLeast"/>
          <w:tblHeader w:val="0"/>
        </w:trPr>
        <w:tc>
          <w:tcPr>
            <w:tcMar>
              <w:top w:w="142.0" w:type="dxa"/>
              <w:left w:w="142.0" w:type="dxa"/>
              <w:bottom w:w="142.0" w:type="dxa"/>
              <w:right w:w="142.0" w:type="dxa"/>
            </w:tcMar>
          </w:tcPr>
          <w:p w:rsidR="00000000" w:rsidDel="00000000" w:rsidP="00000000" w:rsidRDefault="00000000" w:rsidRPr="00000000" w14:paraId="0000001C">
            <w:pPr>
              <w:ind w:firstLine="0"/>
              <w:rPr>
                <w:b w:val="1"/>
              </w:rPr>
            </w:pPr>
            <w:r w:rsidDel="00000000" w:rsidR="00000000" w:rsidRPr="00000000">
              <w:rPr>
                <w:b w:val="1"/>
                <w:rtl w:val="0"/>
              </w:rPr>
              <w:t xml:space="preserve">2</w:t>
            </w:r>
          </w:p>
        </w:tc>
        <w:tc>
          <w:tcPr>
            <w:tcMar>
              <w:top w:w="142.0" w:type="dxa"/>
              <w:left w:w="142.0" w:type="dxa"/>
              <w:bottom w:w="142.0" w:type="dxa"/>
              <w:right w:w="142.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23">
      <w:pPr>
        <w:pStyle w:val="Heading1"/>
        <w:ind w:firstLine="0"/>
        <w:rPr/>
      </w:pPr>
      <w:r w:rsidDel="00000000" w:rsidR="00000000" w:rsidRPr="00000000">
        <w:rPr>
          <w:rtl w:val="0"/>
        </w:rPr>
        <w:t xml:space="preserve">Other relevant policies</w:t>
      </w:r>
    </w:p>
    <w:tbl>
      <w:tblPr>
        <w:tblStyle w:val="Table2"/>
        <w:tblW w:w="1006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438"/>
        <w:gridCol w:w="1438"/>
        <w:gridCol w:w="7190"/>
        <w:tblGridChange w:id="0">
          <w:tblGrid>
            <w:gridCol w:w="1438"/>
            <w:gridCol w:w="1438"/>
            <w:gridCol w:w="7190"/>
          </w:tblGrid>
        </w:tblGridChange>
      </w:tblGrid>
      <w:tr>
        <w:trPr>
          <w:cantSplit w:val="0"/>
          <w:tblHeader w:val="0"/>
        </w:trPr>
        <w:tc>
          <w:tcPr>
            <w:shd w:fill="dbe5f1" w:val="clear"/>
            <w:tcMar>
              <w:top w:w="142.0" w:type="dxa"/>
              <w:left w:w="142.0" w:type="dxa"/>
              <w:bottom w:w="142.0" w:type="dxa"/>
              <w:right w:w="142.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Policy</w:t>
            </w:r>
          </w:p>
        </w:tc>
        <w:tc>
          <w:tcPr>
            <w:shd w:fill="dbe5f1" w:val="clear"/>
            <w:tcMar>
              <w:top w:w="142.0" w:type="dxa"/>
              <w:left w:w="142.0" w:type="dxa"/>
              <w:bottom w:w="142.0" w:type="dxa"/>
              <w:right w:w="142.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URL/Link</w:t>
            </w:r>
          </w:p>
        </w:tc>
        <w:tc>
          <w:tcPr>
            <w:shd w:fill="dbe5f1" w:val="clear"/>
            <w:tcMar>
              <w:top w:w="142.0" w:type="dxa"/>
              <w:left w:w="142.0" w:type="dxa"/>
              <w:bottom w:w="142.0" w:type="dxa"/>
              <w:right w:w="142.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Notes</w:t>
            </w:r>
          </w:p>
        </w:tc>
      </w:tr>
      <w:tr>
        <w:trPr>
          <w:cantSplit w:val="0"/>
          <w:tblHeader w:val="0"/>
        </w:trPr>
        <w:tc>
          <w:tcPr>
            <w:tcMar>
              <w:top w:w="142.0" w:type="dxa"/>
              <w:left w:w="142.0" w:type="dxa"/>
              <w:bottom w:w="142.0" w:type="dxa"/>
              <w:right w:w="142.0" w:type="dxa"/>
            </w:tcMar>
          </w:tcPr>
          <w:p w:rsidR="00000000" w:rsidDel="00000000" w:rsidP="00000000" w:rsidRDefault="00000000" w:rsidRPr="00000000" w14:paraId="00000027">
            <w:pPr>
              <w:rPr/>
            </w:pPr>
            <w:r w:rsidDel="00000000" w:rsidR="00000000" w:rsidRPr="00000000">
              <w:rPr>
                <w:rtl w:val="0"/>
              </w:rPr>
              <w:t xml:space="preserve">Name the relevant policy</w:t>
            </w:r>
          </w:p>
        </w:tc>
        <w:tc>
          <w:tcPr>
            <w:tcMar>
              <w:top w:w="142.0" w:type="dxa"/>
              <w:left w:w="142.0" w:type="dxa"/>
              <w:bottom w:w="142.0" w:type="dxa"/>
              <w:right w:w="142.0" w:type="dxa"/>
            </w:tcMar>
          </w:tcPr>
          <w:p w:rsidR="00000000" w:rsidDel="00000000" w:rsidP="00000000" w:rsidRDefault="00000000" w:rsidRPr="00000000" w14:paraId="00000028">
            <w:pPr>
              <w:rPr/>
            </w:pPr>
            <w:r w:rsidDel="00000000" w:rsidR="00000000" w:rsidRPr="00000000">
              <w:rPr>
                <w:rtl w:val="0"/>
              </w:rPr>
              <w:t xml:space="preserve">Provide a link to the named policy</w:t>
            </w:r>
          </w:p>
        </w:tc>
        <w:tc>
          <w:tcPr>
            <w:tcMar>
              <w:top w:w="142.0" w:type="dxa"/>
              <w:left w:w="142.0" w:type="dxa"/>
              <w:bottom w:w="142.0" w:type="dxa"/>
              <w:right w:w="142.0" w:type="dxa"/>
            </w:tcMar>
          </w:tcPr>
          <w:p w:rsidR="00000000" w:rsidDel="00000000" w:rsidP="00000000" w:rsidRDefault="00000000" w:rsidRPr="00000000" w14:paraId="00000029">
            <w:pPr>
              <w:rPr/>
            </w:pPr>
            <w:r w:rsidDel="00000000" w:rsidR="00000000" w:rsidRPr="00000000">
              <w:rPr>
                <w:rtl w:val="0"/>
              </w:rPr>
              <w:t xml:space="preserve">Provide any notes that could be useful. This might include referencing sections </w:t>
              <w:br w:type="textWrapping"/>
              <w:t xml:space="preserve">of the policy or providing details on how to engage with it.</w:t>
            </w:r>
          </w:p>
        </w:tc>
      </w:tr>
      <w:tr>
        <w:trPr>
          <w:cantSplit w:val="0"/>
          <w:trHeight w:val="750" w:hRule="atLeast"/>
          <w:tblHeader w:val="0"/>
        </w:trPr>
        <w:tc>
          <w:tcPr>
            <w:tcMar>
              <w:top w:w="142.0" w:type="dxa"/>
              <w:left w:w="142.0" w:type="dxa"/>
              <w:bottom w:w="142.0" w:type="dxa"/>
              <w:right w:w="142.0" w:type="dxa"/>
            </w:tcMar>
          </w:tcPr>
          <w:p w:rsidR="00000000" w:rsidDel="00000000" w:rsidP="00000000" w:rsidRDefault="00000000" w:rsidRPr="00000000" w14:paraId="0000002A">
            <w:pPr>
              <w:ind w:firstLine="0"/>
              <w:rPr>
                <w:b w:val="1"/>
              </w:rPr>
            </w:pPr>
            <w:r w:rsidDel="00000000" w:rsidR="00000000" w:rsidRPr="00000000">
              <w:rPr>
                <w:b w:val="1"/>
                <w:rtl w:val="0"/>
              </w:rPr>
              <w:t xml:space="preserve">1</w:t>
            </w:r>
          </w:p>
        </w:tc>
        <w:tc>
          <w:tcPr>
            <w:tcMar>
              <w:top w:w="142.0" w:type="dxa"/>
              <w:left w:w="142.0" w:type="dxa"/>
              <w:bottom w:w="142.0" w:type="dxa"/>
              <w:right w:w="142.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836" w:hRule="atLeast"/>
          <w:tblHeader w:val="0"/>
        </w:trPr>
        <w:tc>
          <w:tcPr>
            <w:tcMar>
              <w:top w:w="142.0" w:type="dxa"/>
              <w:left w:w="142.0" w:type="dxa"/>
              <w:bottom w:w="142.0" w:type="dxa"/>
              <w:right w:w="142.0" w:type="dxa"/>
            </w:tcMar>
          </w:tcPr>
          <w:p w:rsidR="00000000" w:rsidDel="00000000" w:rsidP="00000000" w:rsidRDefault="00000000" w:rsidRPr="00000000" w14:paraId="0000002D">
            <w:pPr>
              <w:ind w:firstLine="0"/>
              <w:rPr>
                <w:b w:val="1"/>
              </w:rPr>
            </w:pPr>
            <w:r w:rsidDel="00000000" w:rsidR="00000000" w:rsidRPr="00000000">
              <w:rPr>
                <w:b w:val="1"/>
                <w:rtl w:val="0"/>
              </w:rPr>
              <w:t xml:space="preserve">2</w:t>
            </w:r>
          </w:p>
        </w:tc>
        <w:tc>
          <w:tcPr>
            <w:tcMar>
              <w:top w:w="142.0" w:type="dxa"/>
              <w:left w:w="142.0" w:type="dxa"/>
              <w:bottom w:w="142.0" w:type="dxa"/>
              <w:right w:w="142.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after="0" w:lineRule="auto"/>
        <w:ind w:left="36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ind w:firstLine="0"/>
        <w:rPr/>
      </w:pPr>
      <w:r w:rsidDel="00000000" w:rsidR="00000000" w:rsidRPr="00000000">
        <w:rPr>
          <w:rtl w:val="0"/>
        </w:rPr>
        <w:t xml:space="preserve">Definitions</w:t>
      </w:r>
    </w:p>
    <w:tbl>
      <w:tblPr>
        <w:tblStyle w:val="Table3"/>
        <w:tblW w:w="1006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499"/>
        <w:gridCol w:w="8567"/>
        <w:tblGridChange w:id="0">
          <w:tblGrid>
            <w:gridCol w:w="1499"/>
            <w:gridCol w:w="8567"/>
          </w:tblGrid>
        </w:tblGridChange>
      </w:tblGrid>
      <w:tr>
        <w:trPr>
          <w:cantSplit w:val="0"/>
          <w:tblHeader w:val="0"/>
        </w:trPr>
        <w:tc>
          <w:tcPr>
            <w:shd w:fill="dbe5f1" w:val="clear"/>
            <w:tcMar>
              <w:top w:w="142.0" w:type="dxa"/>
              <w:left w:w="142.0" w:type="dxa"/>
              <w:bottom w:w="142.0" w:type="dxa"/>
              <w:right w:w="142.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Term</w:t>
            </w:r>
          </w:p>
        </w:tc>
        <w:tc>
          <w:tcPr>
            <w:shd w:fill="dbe5f1" w:val="clear"/>
            <w:tcMar>
              <w:top w:w="142.0" w:type="dxa"/>
              <w:left w:w="142.0" w:type="dxa"/>
              <w:bottom w:w="142.0" w:type="dxa"/>
              <w:right w:w="142.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Definition</w:t>
            </w:r>
          </w:p>
        </w:tc>
      </w:tr>
      <w:tr>
        <w:trPr>
          <w:cantSplit w:val="0"/>
          <w:tblHeader w:val="0"/>
        </w:trPr>
        <w:tc>
          <w:tcPr>
            <w:tcMar>
              <w:top w:w="142.0" w:type="dxa"/>
              <w:left w:w="142.0" w:type="dxa"/>
              <w:bottom w:w="142.0" w:type="dxa"/>
              <w:right w:w="142.0" w:type="dxa"/>
            </w:tcMar>
          </w:tcPr>
          <w:p w:rsidR="00000000" w:rsidDel="00000000" w:rsidP="00000000" w:rsidRDefault="00000000" w:rsidRPr="00000000" w14:paraId="00000035">
            <w:pPr>
              <w:ind w:firstLine="0"/>
              <w:rPr>
                <w:b w:val="1"/>
              </w:rPr>
            </w:pPr>
            <w:r w:rsidDel="00000000" w:rsidR="00000000" w:rsidRPr="00000000">
              <w:rPr>
                <w:rtl w:val="0"/>
              </w:rPr>
              <w:t xml:space="preserve">Term/acronym</w:t>
              <w:br w:type="textWrapping"/>
              <w:t xml:space="preserve">/abbreviation</w:t>
            </w: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036">
            <w:pPr>
              <w:rPr/>
            </w:pPr>
            <w:r w:rsidDel="00000000" w:rsidR="00000000" w:rsidRPr="00000000">
              <w:rPr>
                <w:rtl w:val="0"/>
              </w:rPr>
              <w:t xml:space="preserve">Add the definition for the term/acronym/abbreviation</w:t>
            </w:r>
          </w:p>
        </w:tc>
      </w:tr>
      <w:tr>
        <w:trPr>
          <w:cantSplit w:val="0"/>
          <w:trHeight w:val="610" w:hRule="atLeast"/>
          <w:tblHeader w:val="0"/>
        </w:trPr>
        <w:tc>
          <w:tcPr>
            <w:tcMar>
              <w:top w:w="142.0" w:type="dxa"/>
              <w:left w:w="142.0" w:type="dxa"/>
              <w:bottom w:w="142.0" w:type="dxa"/>
              <w:right w:w="142.0" w:type="dxa"/>
            </w:tcMar>
          </w:tcPr>
          <w:p w:rsidR="00000000" w:rsidDel="00000000" w:rsidP="00000000" w:rsidRDefault="00000000" w:rsidRPr="00000000" w14:paraId="00000037">
            <w:pPr>
              <w:ind w:firstLine="0"/>
              <w:rPr>
                <w:b w:val="1"/>
              </w:rPr>
            </w:pPr>
            <w:r w:rsidDel="00000000" w:rsidR="00000000" w:rsidRPr="00000000">
              <w:rPr>
                <w:b w:val="1"/>
                <w:rtl w:val="0"/>
              </w:rPr>
              <w:t xml:space="preserve">1</w:t>
            </w:r>
          </w:p>
        </w:tc>
        <w:tc>
          <w:tcPr>
            <w:tcMar>
              <w:top w:w="142.0" w:type="dxa"/>
              <w:left w:w="142.0" w:type="dxa"/>
              <w:bottom w:w="142.0" w:type="dxa"/>
              <w:right w:w="142.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94" w:hRule="atLeast"/>
          <w:tblHeader w:val="0"/>
        </w:trPr>
        <w:tc>
          <w:tcPr>
            <w:tcMar>
              <w:top w:w="142.0" w:type="dxa"/>
              <w:left w:w="142.0" w:type="dxa"/>
              <w:bottom w:w="142.0" w:type="dxa"/>
              <w:right w:w="142.0" w:type="dxa"/>
            </w:tcMar>
          </w:tcPr>
          <w:p w:rsidR="00000000" w:rsidDel="00000000" w:rsidP="00000000" w:rsidRDefault="00000000" w:rsidRPr="00000000" w14:paraId="00000039">
            <w:pPr>
              <w:ind w:firstLine="0"/>
              <w:rPr>
                <w:b w:val="1"/>
              </w:rPr>
            </w:pPr>
            <w:r w:rsidDel="00000000" w:rsidR="00000000" w:rsidRPr="00000000">
              <w:rPr>
                <w:b w:val="1"/>
                <w:rtl w:val="0"/>
              </w:rPr>
              <w:t xml:space="preserve">2</w:t>
            </w:r>
          </w:p>
        </w:tc>
        <w:tc>
          <w:tcPr>
            <w:tcMar>
              <w:top w:w="142.0" w:type="dxa"/>
              <w:left w:w="142.0" w:type="dxa"/>
              <w:bottom w:w="142.0" w:type="dxa"/>
              <w:right w:w="142.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3B">
      <w:pPr>
        <w:pStyle w:val="Heading1"/>
        <w:numPr>
          <w:ilvl w:val="0"/>
          <w:numId w:val="2"/>
        </w:numPr>
        <w:ind w:left="426" w:hanging="426"/>
        <w:rPr/>
      </w:pPr>
      <w:r w:rsidDel="00000000" w:rsidR="00000000" w:rsidRPr="00000000">
        <w:rPr>
          <w:rtl w:val="0"/>
        </w:rPr>
        <w:t xml:space="preserve">Purpose and scope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Define the purpose of data governance for the project and establish its scope to ensure alignment with project goals.</w:t>
      </w:r>
    </w:p>
    <w:tbl>
      <w:tblPr>
        <w:tblStyle w:val="Table4"/>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3D">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The purpose of this Data Governance Policy is to establish clear principles and guidelines for the management, protection, and ethical use of data within [Investment Name]. This policy applies to all data collected, processed, stored, and shared throughout the project, ensuring that data governance supports FAIR Aligning Principles </w:t>
              <w:br w:type="textWrapping"/>
              <w:t xml:space="preserve">and aligns with our commitment to responsible data management.</w:t>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after="0" w:lineRule="auto"/>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numPr>
          <w:ilvl w:val="0"/>
          <w:numId w:val="2"/>
        </w:numPr>
        <w:ind w:left="426" w:hanging="426"/>
        <w:rPr/>
      </w:pPr>
      <w:r w:rsidDel="00000000" w:rsidR="00000000" w:rsidRPr="00000000">
        <w:rPr>
          <w:rtl w:val="0"/>
        </w:rPr>
        <w:t xml:space="preserve">Data governance principles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Set foundational principles that guide data-related activities across the project, ensuring consistency and alignment with organizational values and the shared vision for FAIR.</w:t>
      </w:r>
    </w:p>
    <w:tbl>
      <w:tblPr>
        <w:tblStyle w:val="Table5"/>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43">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The following principles guide all data activities within [</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Investment Name</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Data Integrity: Maintain accuracy and completeness of all project data.</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Privacy and Compliance: Ensure all data activities comply with relevant legal and regulatory requirements, such as [e.g., GDPR, HIPAA].</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Security: Protect data from unauthorized access, breaches and misuse.</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Transparency: Conduct data handling practices with transparency to build trust among stakeholders.</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Shared Vision of FAIR Principles: Strive to make data Findable, Accessible, Interoperable, and Reusable, wherever possible.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Insert your FAIR Aligning Principles</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from Step 4.</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spacing w:after="0" w:lineRule="auto"/>
        <w:ind w:left="36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numPr>
          <w:ilvl w:val="0"/>
          <w:numId w:val="2"/>
        </w:numPr>
        <w:ind w:left="426" w:hanging="426"/>
        <w:rPr/>
      </w:pPr>
      <w:r w:rsidDel="00000000" w:rsidR="00000000" w:rsidRPr="00000000">
        <w:rPr>
          <w:rtl w:val="0"/>
        </w:rPr>
        <w:t xml:space="preserve">Roles and responsibilities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Define and assign roles within the project to ensure accountability and effective governance </w:t>
        <w:br w:type="textWrapping"/>
        <w:t xml:space="preserve">of data assets.</w:t>
      </w:r>
    </w:p>
    <w:tbl>
      <w:tblPr>
        <w:tblStyle w:val="Table6"/>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4F">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Project Data Steward</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Shall be responsible for overseeing data governance, data management, </w:t>
              <w:br w:type="textWrapping"/>
              <w:t xml:space="preserve">ensuring compliance with this policy, and serving as the primary contact for data-related issues.</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Data </w:t>
            </w:r>
            <w:r w:rsidDel="00000000" w:rsidR="00000000" w:rsidRPr="00000000">
              <w:rPr>
                <w:b w:val="1"/>
                <w:i w:val="1"/>
                <w:rtl w:val="0"/>
              </w:rPr>
              <w:t xml:space="preserve">c</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ustodians</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Shall be responsible for implementing technical safeguards, such as data storage, encryption, and access controls, to maintain data security.</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Data </w:t>
            </w:r>
            <w:r w:rsidDel="00000000" w:rsidR="00000000" w:rsidRPr="00000000">
              <w:rPr>
                <w:b w:val="1"/>
                <w:i w:val="1"/>
                <w:rtl w:val="0"/>
              </w:rPr>
              <w:t xml:space="preserve">u</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sers</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Are accountable for adhering to data governance principles and this policy while ensuring ethical and compliant data handling.</w:t>
            </w:r>
          </w:p>
        </w:tc>
      </w:tr>
      <w:tr>
        <w:trPr>
          <w:cantSplit w:val="0"/>
          <w:tblHeader w:val="0"/>
        </w:trPr>
        <w:tc>
          <w:tcPr>
            <w:shd w:fill="d9d9d9"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54">
      <w:pPr>
        <w:pStyle w:val="Heading1"/>
        <w:numPr>
          <w:ilvl w:val="0"/>
          <w:numId w:val="2"/>
        </w:numPr>
        <w:ind w:left="426" w:hanging="426"/>
        <w:rPr/>
      </w:pPr>
      <w:r w:rsidDel="00000000" w:rsidR="00000000" w:rsidRPr="00000000">
        <w:rPr>
          <w:rtl w:val="0"/>
        </w:rPr>
        <w:t xml:space="preserve">Compliance and privacy standards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Set privacy and regulatory compliance standards for the project to ensure data protection </w:t>
        <w:br w:type="textWrapping"/>
        <w:t xml:space="preserve">and adherence to legal requirements.</w:t>
      </w:r>
    </w:p>
    <w:tbl>
      <w:tblPr>
        <w:tblStyle w:val="Table7"/>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56">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Investment Name</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is committed to respecting the privacy of data subjects by adhering to data protection regulations, including [applicable regulations like GDPR, HIPAA]. Data-handling practices must be ethical and responsible respecting individual rights, ensuring informed consent, limiting data usage only for consented </w:t>
              <w:br w:type="textWrapping"/>
              <w:t xml:space="preserve">purposes, and enabling data subjects to access and correct their personal information.</w:t>
            </w:r>
          </w:p>
        </w:tc>
      </w:tr>
      <w:tr>
        <w:trPr>
          <w:cantSplit w:val="0"/>
          <w:tblHeader w:val="0"/>
        </w:trPr>
        <w:tc>
          <w:tcPr>
            <w:shd w:fill="d9d9d9" w:val="cle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59">
      <w:pPr>
        <w:spacing w:after="0" w:lineRule="auto"/>
        <w:ind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numPr>
          <w:ilvl w:val="0"/>
          <w:numId w:val="2"/>
        </w:numPr>
        <w:ind w:left="426" w:hanging="426"/>
        <w:rPr/>
      </w:pPr>
      <w:r w:rsidDel="00000000" w:rsidR="00000000" w:rsidRPr="00000000">
        <w:rPr>
          <w:rtl w:val="0"/>
        </w:rPr>
        <w:t xml:space="preserve">Data quality standards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Establish high-level quality standards to ensure data collected and managed within the project </w:t>
        <w:br w:type="textWrapping"/>
        <w:t xml:space="preserve">is accurate, consistent, complete and timely.</w:t>
      </w:r>
    </w:p>
    <w:tbl>
      <w:tblPr>
        <w:tblStyle w:val="Table8"/>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5C">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Data quality standards within [</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Investment Name</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emphasize accuracy, consistency, completeness, and timeliness. These principles guide our data collection and management activities, ensuring reliable data for project objectives. Specific quality assurance measures are outlined in the Data Management Plan (DMAP).</w:t>
            </w:r>
          </w:p>
        </w:tc>
      </w:tr>
      <w:tr>
        <w:trPr>
          <w:cantSplit w:val="0"/>
          <w:tblHeader w:val="0"/>
        </w:trPr>
        <w:tc>
          <w:tcPr>
            <w:shd w:fill="d9d9d9" w:val="cle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5F">
      <w:pPr>
        <w:pStyle w:val="Heading1"/>
        <w:numPr>
          <w:ilvl w:val="0"/>
          <w:numId w:val="2"/>
        </w:numPr>
        <w:ind w:left="426" w:hanging="426"/>
        <w:rPr/>
      </w:pPr>
      <w:r w:rsidDel="00000000" w:rsidR="00000000" w:rsidRPr="00000000">
        <w:rPr>
          <w:rtl w:val="0"/>
        </w:rPr>
        <w:t xml:space="preserve">Data access and control policies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Define general data access principles to protect sensitive information and maintain security while enabling authorized access.</w:t>
      </w:r>
    </w:p>
    <w:tbl>
      <w:tblPr>
        <w:tblStyle w:val="Table9"/>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61">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Access to data within [</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Investment Name</w:t>
            </w: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 is governed by role-based access controls. This ensures that sensitive </w:t>
              <w:br w:type="textWrapping"/>
              <w:t xml:space="preserve">data is accessible only to authorized personnel, with permissions granted based on the principle of least privilege. Detailed access control protocols are provided in the DMAP.</w:t>
            </w:r>
          </w:p>
        </w:tc>
      </w:tr>
      <w:tr>
        <w:trPr>
          <w:cantSplit w:val="0"/>
          <w:tblHeader w:val="0"/>
        </w:trPr>
        <w:tc>
          <w:tcPr>
            <w:shd w:fill="d9d9d9"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after="0" w:lineRule="auto"/>
        <w:ind w:left="36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numPr>
          <w:ilvl w:val="0"/>
          <w:numId w:val="2"/>
        </w:numPr>
        <w:ind w:left="426" w:hanging="426"/>
        <w:rPr/>
      </w:pPr>
      <w:r w:rsidDel="00000000" w:rsidR="00000000" w:rsidRPr="00000000">
        <w:rPr>
          <w:rtl w:val="0"/>
        </w:rPr>
        <w:t xml:space="preserve">Data security and risk management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Provide high-level guidance on data security to protect against unauthorized access and breaches while outlining a risk management framework.</w:t>
      </w:r>
    </w:p>
    <w:tbl>
      <w:tblPr>
        <w:tblStyle w:val="Table10"/>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68">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We are committed to maintaining strong data security measures, including encryption, access control, and incident response protocols. Risk assessments are conducted regularly to identify potential data threats, and mitigation strategies are outlined in the DMAP.</w:t>
            </w:r>
          </w:p>
        </w:tc>
      </w:tr>
      <w:tr>
        <w:trPr>
          <w:cantSplit w:val="0"/>
          <w:tblHeader w:val="0"/>
        </w:trPr>
        <w:tc>
          <w:tcPr>
            <w:shd w:fill="d9d9d9" w:val="cle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6B">
      <w:pPr>
        <w:pStyle w:val="Heading1"/>
        <w:numPr>
          <w:ilvl w:val="0"/>
          <w:numId w:val="2"/>
        </w:numPr>
        <w:ind w:left="426" w:hanging="426"/>
        <w:rPr/>
      </w:pPr>
      <w:r w:rsidDel="00000000" w:rsidR="00000000" w:rsidRPr="00000000">
        <w:rPr>
          <w:rtl w:val="0"/>
        </w:rPr>
        <w:t xml:space="preserve">Data sharing and usage policy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Set guidelines for secure and compliant data sharing, both within the project and with external stakeholders.</w:t>
      </w:r>
    </w:p>
    <w:tbl>
      <w:tblPr>
        <w:tblStyle w:val="Table11"/>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6D">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Data sharing is permitted under controlled conditions to ensure security and regulatory compliance. All external data sharing must be governed by formal agreements, such as Data Sharing Agreements (DSAs), that define </w:t>
              <w:br w:type="textWrapping"/>
              <w:t xml:space="preserve">the terms for data usage, confidentiality, and security. Specific sharing procedures are provided in the DMAP.</w:t>
            </w:r>
          </w:p>
        </w:tc>
      </w:tr>
      <w:tr>
        <w:trPr>
          <w:cantSplit w:val="0"/>
          <w:tblHeader w:val="0"/>
        </w:trPr>
        <w:tc>
          <w:tcPr>
            <w:shd w:fill="d9d9d9"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spacing w:after="0" w:lineRule="auto"/>
        <w:ind w:left="36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numPr>
          <w:ilvl w:val="0"/>
          <w:numId w:val="2"/>
        </w:numPr>
        <w:ind w:left="426" w:hanging="426"/>
        <w:rPr/>
      </w:pPr>
      <w:r w:rsidDel="00000000" w:rsidR="00000000" w:rsidRPr="00000000">
        <w:rPr>
          <w:rtl w:val="0"/>
        </w:rPr>
        <w:t xml:space="preserve">Monitoring and review</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Establish a process for ongoing monitoring and periodic reviews of the data governance policy, </w:t>
        <w:br w:type="textWrapping"/>
        <w:t xml:space="preserve">data management access plan and data practices to maintain alignment with project goals </w:t>
        <w:br w:type="textWrapping"/>
        <w:t xml:space="preserve">and compliance standards.</w:t>
      </w:r>
    </w:p>
    <w:tbl>
      <w:tblPr>
        <w:tblStyle w:val="Table12"/>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74">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This policy, and the data management plan, will undergo regular reviews to ensure it aligns with legal requirements, changing project needs, and best practices. Compliance checks and audits will be conducted periodically, with findings addressed promptly to maintain the effectiveness of the policy, data management access plans and </w:t>
              <w:br w:type="textWrapping"/>
              <w:t xml:space="preserve">data sharing agreements.</w:t>
            </w:r>
          </w:p>
        </w:tc>
      </w:tr>
      <w:tr>
        <w:trPr>
          <w:cantSplit w:val="0"/>
          <w:tblHeader w:val="0"/>
        </w:trPr>
        <w:tc>
          <w:tcPr>
            <w:shd w:fill="d9d9d9"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77">
      <w:pPr>
        <w:pStyle w:val="Heading1"/>
        <w:numPr>
          <w:ilvl w:val="0"/>
          <w:numId w:val="2"/>
        </w:numPr>
        <w:ind w:left="426" w:hanging="426"/>
        <w:rPr/>
      </w:pPr>
      <w:r w:rsidDel="00000000" w:rsidR="00000000" w:rsidRPr="00000000">
        <w:rPr>
          <w:rtl w:val="0"/>
        </w:rPr>
        <w:t xml:space="preserve">Training and awareness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Promote a culture of data responsibility and awareness by providing regular training on data governance principles and compliance requirements.</w:t>
      </w:r>
    </w:p>
    <w:tbl>
      <w:tblPr>
        <w:tblStyle w:val="Table13"/>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79">
            <w:pPr>
              <w:keepNext w:val="1"/>
              <w:keepLines w:val="1"/>
              <w:pBdr>
                <w:top w:space="0" w:sz="0" w:val="nil"/>
                <w:left w:space="0" w:sz="0" w:val="nil"/>
                <w:bottom w:space="0" w:sz="0" w:val="nil"/>
                <w:right w:space="0" w:sz="0" w:val="nil"/>
                <w:between w:space="0" w:sz="0" w:val="nil"/>
              </w:pBdr>
              <w:spacing w:after="240" w:lineRule="auto"/>
              <w:ind w:firstLine="0"/>
              <w:rPr>
                <w:color w:val="2f5596"/>
                <w:sz w:val="32"/>
                <w:szCs w:val="32"/>
              </w:rPr>
            </w:pPr>
            <w:r w:rsidDel="00000000" w:rsidR="00000000" w:rsidRPr="00000000">
              <w:rPr>
                <w:color w:val="2f5596"/>
                <w:sz w:val="32"/>
                <w:szCs w:val="32"/>
                <w:rtl w:val="0"/>
              </w:rPr>
              <w:t xml:space="preserve">Example: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All project team members will receive training on data governance principles, privacy and security best practices. </w:t>
              <w:br w:type="textWrapping"/>
              <w:t xml:space="preserve">By fostering a culture of responsibility and awareness, we aim to ensure compliance and high standards of data management across the project.</w:t>
            </w:r>
          </w:p>
        </w:tc>
      </w:tr>
      <w:tr>
        <w:trPr>
          <w:cantSplit w:val="0"/>
          <w:tblHeader w:val="0"/>
        </w:trPr>
        <w:tc>
          <w:tcPr>
            <w:shd w:fill="d9d9d9"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Your </w:t>
            </w:r>
            <w:r w:rsidDel="00000000" w:rsidR="00000000" w:rsidRPr="00000000">
              <w:rPr>
                <w:b w:val="1"/>
                <w:i w:val="1"/>
                <w:rtl w:val="0"/>
              </w:rPr>
              <w:t xml:space="preserve">i</w:t>
            </w:r>
            <w:r w:rsidDel="00000000" w:rsidR="00000000" w:rsidRPr="00000000">
              <w:rPr>
                <w:rFonts w:ascii="Calibri" w:cs="Calibri" w:eastAsia="Calibri" w:hAnsi="Calibri"/>
                <w:b w:val="1"/>
                <w:i w:val="1"/>
                <w:smallCaps w:val="0"/>
                <w:strike w:val="0"/>
                <w:color w:val="666666"/>
                <w:sz w:val="20"/>
                <w:szCs w:val="20"/>
                <w:u w:val="none"/>
                <w:shd w:fill="auto" w:val="clear"/>
                <w:vertAlign w:val="baseline"/>
                <w:rtl w:val="0"/>
              </w:rPr>
              <w:t xml:space="preserve">nvestment:</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1440" w:top="1440" w:left="1080" w:right="108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ind w:firstLine="0"/>
      <w:jc w:val="right"/>
      <w:rPr>
        <w:color w:val="b7b7b7"/>
        <w:sz w:val="18"/>
        <w:szCs w:val="18"/>
      </w:rPr>
    </w:pP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widowControl w:val="0"/>
      <w:pBdr>
        <w:top w:color="000000" w:space="0" w:sz="0" w:val="none"/>
        <w:bottom w:color="000000" w:space="0" w:sz="0" w:val="none"/>
        <w:right w:color="000000" w:space="0" w:sz="0" w:val="none"/>
        <w:between w:color="000000" w:space="0" w:sz="0" w:val="none"/>
      </w:pBdr>
      <w:tabs>
        <w:tab w:val="right" w:leader="none" w:pos="10080"/>
      </w:tabs>
      <w:spacing w:line="259" w:lineRule="auto"/>
      <w:ind w:right="-126" w:firstLine="0"/>
      <w:rPr>
        <w:rFonts w:ascii="Noto Sans" w:cs="Noto Sans" w:eastAsia="Noto Sans" w:hAnsi="Noto Sans"/>
        <w:color w:val="999999"/>
      </w:rPr>
    </w:pPr>
    <w:r w:rsidDel="00000000" w:rsidR="00000000" w:rsidRPr="00000000">
      <w:rPr>
        <w:rFonts w:ascii="Noto Sans" w:cs="Noto Sans" w:eastAsia="Noto Sans" w:hAnsi="Noto Sans"/>
        <w:color w:val="999999"/>
        <w:rtl w:val="0"/>
      </w:rPr>
      <w:t xml:space="preserve">5.1 Data Governance Policy Template</w:t>
      <w:tab/>
      <w:t xml:space="preserve">Page </w:t>
    </w:r>
    <w:r w:rsidDel="00000000" w:rsidR="00000000" w:rsidRPr="00000000">
      <w:rPr>
        <w:rFonts w:ascii="Noto Sans" w:cs="Noto Sans" w:eastAsia="Noto Sans" w:hAnsi="Noto Sans"/>
        <w:color w:val="999999"/>
      </w:rPr>
      <w:fldChar w:fldCharType="begin"/>
      <w:instrText xml:space="preserve">PAGE</w:instrText>
      <w:fldChar w:fldCharType="separate"/>
      <w:fldChar w:fldCharType="end"/>
    </w:r>
    <w:r w:rsidDel="00000000" w:rsidR="00000000" w:rsidRPr="00000000">
      <w:rPr>
        <w:rFonts w:ascii="Noto Sans" w:cs="Noto Sans" w:eastAsia="Noto Sans" w:hAnsi="Noto Sans"/>
        <w:color w:val="999999"/>
        <w:rtl w:val="0"/>
      </w:rPr>
      <w:t xml:space="preserve"> of 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720" w:line="240" w:lineRule="auto"/>
    </w:pPr>
    <w:rPr>
      <w:color w:val="2f5596"/>
      <w:sz w:val="40"/>
      <w:szCs w:val="40"/>
    </w:rPr>
  </w:style>
  <w:style w:type="paragraph" w:styleId="Heading2">
    <w:name w:val="heading 2"/>
    <w:basedOn w:val="Normal"/>
    <w:next w:val="Normal"/>
    <w:pPr>
      <w:keepNext w:val="1"/>
      <w:keepLines w:val="1"/>
      <w:spacing w:after="24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pPr>
      <w:spacing w:after="160"/>
      <w:ind w:left="0"/>
    </w:pPr>
    <w:rPr>
      <w:i w:val="0"/>
      <w:sz w:val="20"/>
    </w:rPr>
  </w:style>
  <w:style w:type="paragraph" w:styleId="Heading1">
    <w:name w:val="heading 1"/>
    <w:basedOn w:val="Normal"/>
    <w:next w:val="Normal"/>
    <w:uiPriority w:val="9"/>
    <w:qFormat w:val="1"/>
    <w:rsid w:val="007F4FD5"/>
    <w:pPr>
      <w:keepNext w:val="1"/>
      <w:keepLines w:val="1"/>
      <w:spacing w:after="360" w:before="720" w:line="240" w:lineRule="auto"/>
      <w:outlineLvl w:val="0"/>
    </w:pPr>
    <w:rPr>
      <w:color w:val="2f5596"/>
      <w:sz w:val="40"/>
      <w:szCs w:val="40"/>
    </w:rPr>
  </w:style>
  <w:style w:type="paragraph" w:styleId="Heading2">
    <w:name w:val="heading 2"/>
    <w:basedOn w:val="Normal"/>
    <w:next w:val="Normal"/>
    <w:uiPriority w:val="9"/>
    <w:unhideWhenUsed w:val="1"/>
    <w:qFormat w:val="1"/>
    <w:rsid w:val="00065C4A"/>
    <w:pPr>
      <w:keepNext w:val="1"/>
      <w:keepLines w:val="1"/>
      <w:spacing w:after="240" w:before="600"/>
      <w:outlineLvl w:val="1"/>
    </w:pPr>
    <w:rPr>
      <w:color w:val="2f5596"/>
      <w:sz w:val="32"/>
      <w:szCs w:val="32"/>
    </w:rPr>
  </w:style>
  <w:style w:type="paragraph" w:styleId="Heading3">
    <w:name w:val="heading 3"/>
    <w:basedOn w:val="Normal"/>
    <w:next w:val="Normal"/>
    <w:uiPriority w:val="9"/>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unhideWhenUsed w:val="1"/>
    <w:qFormat w:val="1"/>
    <w:pPr>
      <w:keepNext w:val="1"/>
      <w:keepLines w:val="1"/>
      <w:spacing w:after="80" w:before="200"/>
      <w:ind w:left="708"/>
      <w:outlineLvl w:val="3"/>
    </w:pPr>
  </w:style>
  <w:style w:type="paragraph" w:styleId="Heading5">
    <w:name w:val="heading 5"/>
    <w:basedOn w:val="Normal"/>
    <w:next w:val="Normal"/>
    <w:uiPriority w:val="9"/>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4330E0"/>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rPr>
      <w:szCs w:val="20"/>
    </w:r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rPr>
      <w:i w:val="0"/>
      <w:sz w:val="20"/>
    </w:r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paragraph" w:styleId="Normal14" w:customStyle="1">
    <w:name w:val="Normal 14"/>
    <w:basedOn w:val="Normal"/>
    <w:qFormat w:val="1"/>
    <w:rsid w:val="004330E0"/>
    <w:rPr>
      <w:sz w:val="28"/>
    </w:rPr>
  </w:style>
  <w:style w:type="paragraph" w:styleId="Normal12" w:customStyle="1">
    <w:name w:val="Normal 12"/>
    <w:basedOn w:val="Normal"/>
    <w:qFormat w:val="1"/>
    <w:rsid w:val="004330E0"/>
    <w:rPr>
      <w:sz w:val="24"/>
    </w:rPr>
  </w:style>
  <w:style w:type="character" w:styleId="FootnoteReference">
    <w:name w:val="footnote reference"/>
    <w:basedOn w:val="DefaultParagraphFont"/>
    <w:uiPriority w:val="99"/>
    <w:semiHidden w:val="1"/>
    <w:unhideWhenUsed w:val="1"/>
    <w:rsid w:val="00554843"/>
    <w:rPr>
      <w:vertAlign w:val="superscript"/>
    </w:rPr>
  </w:style>
  <w:style w:type="table" w:styleId="8" w:customStyle="1">
    <w:name w:val="8"/>
    <w:basedOn w:val="TableNormal"/>
    <w:rsid w:val="00C70B08"/>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paragraph" w:styleId="BoxItalics" w:customStyle="1">
    <w:name w:val="Box Italics"/>
    <w:basedOn w:val="Normal"/>
    <w:qFormat w:val="1"/>
    <w:rsid w:val="00C70B08"/>
    <w:pPr>
      <w:spacing w:line="240" w:lineRule="auto"/>
    </w:pPr>
    <w:rPr>
      <w:i w:val="1"/>
      <w:szCs w:val="20"/>
    </w:r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2">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3">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4">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5">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6">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7">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8">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9">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10">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11">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12">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 w:type="table" w:styleId="Table13">
    <w:basedOn w:val="TableNormal"/>
    <w:pPr>
      <w:spacing w:after="160" w:line="240" w:lineRule="auto"/>
      <w:ind w:left="0"/>
    </w:pPr>
    <w:rPr>
      <w:i w:val="0"/>
      <w:sz w:val="20"/>
      <w:szCs w:val="20"/>
    </w:rPr>
    <w:tblPr>
      <w:tblStyleRowBandSize w:val="1"/>
      <w:tblStyleColBandSize w:val="1"/>
      <w:tblCellMar>
        <w:top w:w="312.0" w:type="dxa"/>
        <w:left w:w="312.0" w:type="dxa"/>
        <w:bottom w:w="312.0" w:type="dxa"/>
        <w:right w:w="31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2DGAaTtTh2+ih0lkyiPA9Pbqw==">CgMxLjA4AHIhMXBCeWdZOEhDQUhtdUR1RmtwNUxiOTFJQTQ0ZUdTWHRM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